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B1" w:rsidRDefault="002C19B1" w:rsidP="00ED70EB">
      <w:pPr>
        <w:spacing w:before="100" w:beforeAutospacing="1" w:after="100" w:afterAutospacing="1"/>
        <w:rPr>
          <w:b/>
        </w:rPr>
      </w:pPr>
      <w:r>
        <w:rPr>
          <w:b/>
        </w:rPr>
        <w:t>A</w:t>
      </w:r>
      <w:r w:rsidRPr="002B0D83">
        <w:rPr>
          <w:b/>
        </w:rPr>
        <w:t xml:space="preserve"> </w:t>
      </w:r>
      <w:r w:rsidR="00ED70EB">
        <w:rPr>
          <w:b/>
        </w:rPr>
        <w:t xml:space="preserve">TUNED </w:t>
      </w:r>
      <w:r w:rsidRPr="002B0D83">
        <w:rPr>
          <w:b/>
        </w:rPr>
        <w:t xml:space="preserve">VALUE CHAIN </w:t>
      </w:r>
      <w:r>
        <w:rPr>
          <w:b/>
        </w:rPr>
        <w:t xml:space="preserve">MODEL </w:t>
      </w:r>
      <w:r w:rsidR="00ED70EB">
        <w:rPr>
          <w:b/>
        </w:rPr>
        <w:t xml:space="preserve">FOR </w:t>
      </w:r>
      <w:r w:rsidRPr="002B0D83">
        <w:rPr>
          <w:b/>
        </w:rPr>
        <w:t>UN</w:t>
      </w:r>
      <w:r>
        <w:rPr>
          <w:b/>
        </w:rPr>
        <w:t>I</w:t>
      </w:r>
      <w:r w:rsidRPr="002B0D83">
        <w:rPr>
          <w:b/>
        </w:rPr>
        <w:t xml:space="preserve">VERSITY BASED </w:t>
      </w:r>
      <w:r w:rsidR="00ED70EB">
        <w:rPr>
          <w:b/>
        </w:rPr>
        <w:t xml:space="preserve">PUBLIC RESEARCH ORGANISATION. </w:t>
      </w:r>
      <w:proofErr w:type="gramStart"/>
      <w:r w:rsidRPr="002B0D83">
        <w:rPr>
          <w:b/>
        </w:rPr>
        <w:t>CASE LUT CST.</w:t>
      </w:r>
      <w:proofErr w:type="gramEnd"/>
    </w:p>
    <w:p w:rsidR="00866B95" w:rsidRPr="0098146A" w:rsidRDefault="00866B95" w:rsidP="00866B95">
      <w:r w:rsidRPr="0098146A">
        <w:t>Vesa Karvonen, Dr., Director of LUT CST</w:t>
      </w:r>
    </w:p>
    <w:p w:rsidR="005726A8" w:rsidRDefault="005726A8" w:rsidP="00866B95">
      <w:r w:rsidRPr="00E612DB">
        <w:t xml:space="preserve">Matti Karvonen, </w:t>
      </w:r>
      <w:r w:rsidR="00E612DB" w:rsidRPr="00E612DB">
        <w:t>Dr., Researcher, Department of Industrial Management</w:t>
      </w:r>
      <w:r w:rsidRPr="00E612DB">
        <w:t>, LUT</w:t>
      </w:r>
    </w:p>
    <w:p w:rsidR="006C76A1" w:rsidRDefault="006C76A1" w:rsidP="006C76A1">
      <w:r w:rsidRPr="0098146A">
        <w:t>Andrzej Kraslawski, Professor</w:t>
      </w:r>
      <w:r>
        <w:t xml:space="preserve">, </w:t>
      </w:r>
      <w:r w:rsidRPr="0098146A">
        <w:t>Systems Engineering, LUT</w:t>
      </w:r>
    </w:p>
    <w:p w:rsidR="00866B95" w:rsidRPr="00E612DB" w:rsidRDefault="00866B95" w:rsidP="00866B95"/>
    <w:p w:rsidR="0009754D" w:rsidRPr="00276141" w:rsidRDefault="0009754D" w:rsidP="0009754D">
      <w:pPr>
        <w:rPr>
          <w:i/>
        </w:rPr>
      </w:pPr>
      <w:r w:rsidRPr="00276141">
        <w:rPr>
          <w:i/>
        </w:rPr>
        <w:t>The</w:t>
      </w:r>
      <w:r w:rsidR="001B764B">
        <w:rPr>
          <w:i/>
        </w:rPr>
        <w:t xml:space="preserve"> Porter´s </w:t>
      </w:r>
      <w:r>
        <w:rPr>
          <w:i/>
        </w:rPr>
        <w:t xml:space="preserve">value chain model </w:t>
      </w:r>
      <w:r w:rsidR="001B764B">
        <w:rPr>
          <w:i/>
        </w:rPr>
        <w:t xml:space="preserve">was introduced </w:t>
      </w:r>
      <w:r>
        <w:rPr>
          <w:i/>
        </w:rPr>
        <w:t>for strategic business purposes</w:t>
      </w:r>
      <w:r w:rsidR="001B764B">
        <w:rPr>
          <w:i/>
        </w:rPr>
        <w:t>.</w:t>
      </w:r>
      <w:r>
        <w:rPr>
          <w:i/>
        </w:rPr>
        <w:t xml:space="preserve"> During </w:t>
      </w:r>
      <w:r w:rsidR="001B764B">
        <w:rPr>
          <w:i/>
        </w:rPr>
        <w:t xml:space="preserve">the </w:t>
      </w:r>
      <w:r>
        <w:rPr>
          <w:i/>
        </w:rPr>
        <w:t>last decade</w:t>
      </w:r>
      <w:r w:rsidR="001B764B">
        <w:rPr>
          <w:i/>
        </w:rPr>
        <w:t>s</w:t>
      </w:r>
      <w:r>
        <w:rPr>
          <w:i/>
        </w:rPr>
        <w:t xml:space="preserve"> also Universities and University </w:t>
      </w:r>
      <w:r w:rsidR="00070BA9">
        <w:rPr>
          <w:i/>
        </w:rPr>
        <w:t xml:space="preserve">based </w:t>
      </w:r>
      <w:r>
        <w:rPr>
          <w:i/>
        </w:rPr>
        <w:t>institutes ha</w:t>
      </w:r>
      <w:r w:rsidR="0021132C">
        <w:rPr>
          <w:i/>
        </w:rPr>
        <w:t>ve</w:t>
      </w:r>
      <w:r>
        <w:rPr>
          <w:i/>
        </w:rPr>
        <w:t xml:space="preserve"> started to </w:t>
      </w:r>
      <w:r w:rsidR="001B764B">
        <w:rPr>
          <w:i/>
        </w:rPr>
        <w:t>use actions similar to</w:t>
      </w:r>
      <w:r>
        <w:rPr>
          <w:i/>
        </w:rPr>
        <w:t xml:space="preserve"> </w:t>
      </w:r>
      <w:r w:rsidRPr="00D84013">
        <w:rPr>
          <w:i/>
        </w:rPr>
        <w:t>private</w:t>
      </w:r>
      <w:r>
        <w:rPr>
          <w:i/>
        </w:rPr>
        <w:t xml:space="preserve"> business concepts</w:t>
      </w:r>
      <w:r w:rsidR="00E612DB">
        <w:rPr>
          <w:i/>
        </w:rPr>
        <w:t>.</w:t>
      </w:r>
      <w:r>
        <w:rPr>
          <w:i/>
        </w:rPr>
        <w:t xml:space="preserve"> A </w:t>
      </w:r>
      <w:r w:rsidR="000265C6">
        <w:rPr>
          <w:i/>
        </w:rPr>
        <w:t>U</w:t>
      </w:r>
      <w:r>
        <w:rPr>
          <w:i/>
        </w:rPr>
        <w:t>niversity based institute is not independent actor</w:t>
      </w:r>
      <w:r w:rsidR="001B764B">
        <w:rPr>
          <w:i/>
        </w:rPr>
        <w:t xml:space="preserve"> like compan</w:t>
      </w:r>
      <w:r w:rsidR="003F4CFB">
        <w:rPr>
          <w:i/>
        </w:rPr>
        <w:t xml:space="preserve">y </w:t>
      </w:r>
      <w:r w:rsidR="001B764B">
        <w:rPr>
          <w:i/>
        </w:rPr>
        <w:t xml:space="preserve">but there are </w:t>
      </w:r>
      <w:r>
        <w:rPr>
          <w:i/>
        </w:rPr>
        <w:t xml:space="preserve">interest groups </w:t>
      </w:r>
      <w:r w:rsidR="001B764B">
        <w:rPr>
          <w:i/>
        </w:rPr>
        <w:t xml:space="preserve">who </w:t>
      </w:r>
      <w:r>
        <w:rPr>
          <w:i/>
        </w:rPr>
        <w:t>are expecting them to act like they would</w:t>
      </w:r>
      <w:r w:rsidR="003F4CFB">
        <w:rPr>
          <w:i/>
        </w:rPr>
        <w:t xml:space="preserve"> be</w:t>
      </w:r>
      <w:r>
        <w:rPr>
          <w:i/>
        </w:rPr>
        <w:t xml:space="preserve">. This article discusses about the possibility of utilize </w:t>
      </w:r>
      <w:r w:rsidR="001B764B">
        <w:rPr>
          <w:i/>
        </w:rPr>
        <w:t xml:space="preserve">tuned </w:t>
      </w:r>
      <w:r>
        <w:rPr>
          <w:i/>
        </w:rPr>
        <w:t xml:space="preserve">value chain </w:t>
      </w:r>
      <w:r w:rsidR="001B764B">
        <w:rPr>
          <w:i/>
        </w:rPr>
        <w:t>to public research organizations (PRO)</w:t>
      </w:r>
      <w:r>
        <w:rPr>
          <w:i/>
        </w:rPr>
        <w:t>.</w:t>
      </w:r>
      <w:r w:rsidR="00E612DB">
        <w:rPr>
          <w:i/>
        </w:rPr>
        <w:t xml:space="preserve"> Also the interactions of tuned value chain model to existing industrial network are discussed. </w:t>
      </w:r>
      <w:r>
        <w:rPr>
          <w:i/>
        </w:rPr>
        <w:t xml:space="preserve"> The </w:t>
      </w:r>
      <w:r>
        <w:rPr>
          <w:rStyle w:val="CommentReference"/>
        </w:rPr>
        <w:commentReference w:id="0"/>
      </w:r>
      <w:r>
        <w:rPr>
          <w:rStyle w:val="CommentReference"/>
        </w:rPr>
        <w:commentReference w:id="1"/>
      </w:r>
      <w:r w:rsidR="006E0358">
        <w:rPr>
          <w:i/>
        </w:rPr>
        <w:t>case study</w:t>
      </w:r>
      <w:r>
        <w:rPr>
          <w:i/>
        </w:rPr>
        <w:t xml:space="preserve"> object is the Centre for Separation Technology (CST) at Lappeenranta University of Technology</w:t>
      </w:r>
      <w:r w:rsidR="00912980">
        <w:rPr>
          <w:i/>
        </w:rPr>
        <w:t xml:space="preserve"> (LUT)</w:t>
      </w:r>
      <w:r>
        <w:rPr>
          <w:i/>
        </w:rPr>
        <w:t xml:space="preserve"> in Finland.</w:t>
      </w:r>
      <w:r w:rsidR="00FD25F1">
        <w:rPr>
          <w:i/>
        </w:rPr>
        <w:t xml:space="preserve"> </w:t>
      </w:r>
    </w:p>
    <w:p w:rsidR="0009754D" w:rsidRDefault="0009754D" w:rsidP="002C19B1">
      <w:pPr>
        <w:rPr>
          <w:b/>
        </w:rPr>
      </w:pPr>
    </w:p>
    <w:p w:rsidR="00866B95" w:rsidRDefault="00866B95" w:rsidP="00D84013">
      <w:pPr>
        <w:tabs>
          <w:tab w:val="left" w:pos="3226"/>
        </w:tabs>
      </w:pPr>
      <w:r>
        <w:rPr>
          <w:b/>
        </w:rPr>
        <w:t xml:space="preserve">Keywords: </w:t>
      </w:r>
      <w:r w:rsidRPr="00866B95">
        <w:t>Value chain, public research organization</w:t>
      </w:r>
      <w:r w:rsidR="004260C1">
        <w:t>, research collaboration</w:t>
      </w:r>
    </w:p>
    <w:p w:rsidR="008E4BA8" w:rsidRDefault="008E4BA8" w:rsidP="00D84013">
      <w:pPr>
        <w:tabs>
          <w:tab w:val="left" w:pos="3226"/>
        </w:tabs>
      </w:pPr>
    </w:p>
    <w:p w:rsidR="003F275D" w:rsidRPr="00D84013" w:rsidRDefault="001B764B" w:rsidP="00D84013">
      <w:pPr>
        <w:tabs>
          <w:tab w:val="left" w:pos="3226"/>
        </w:tabs>
      </w:pPr>
      <w:r w:rsidRPr="00D84013">
        <w:rPr>
          <w:b/>
        </w:rPr>
        <w:t>Background</w:t>
      </w:r>
      <w:r w:rsidR="00D84013" w:rsidRPr="00D84013">
        <w:rPr>
          <w:b/>
        </w:rPr>
        <w:t xml:space="preserve"> </w:t>
      </w:r>
    </w:p>
    <w:p w:rsidR="00C96041" w:rsidRPr="00D84013" w:rsidRDefault="00C96041" w:rsidP="00C96041"/>
    <w:p w:rsidR="00772BBE" w:rsidRDefault="00772BBE" w:rsidP="00772BBE">
      <w:pPr>
        <w:outlineLvl w:val="3"/>
      </w:pPr>
      <w:r w:rsidRPr="00E22E3E">
        <w:t xml:space="preserve">From direct technology push we have moved through knowledge era </w:t>
      </w:r>
      <w:r w:rsidR="007F3FF6">
        <w:t>(</w:t>
      </w:r>
      <w:r w:rsidRPr="00C5157C">
        <w:t xml:space="preserve">Landry </w:t>
      </w:r>
      <w:r w:rsidRPr="00362A35">
        <w:rPr>
          <w:i/>
        </w:rPr>
        <w:t>et al.</w:t>
      </w:r>
      <w:r w:rsidR="00CC4182">
        <w:t>,</w:t>
      </w:r>
      <w:r w:rsidR="00C5157C">
        <w:t xml:space="preserve"> 2006)</w:t>
      </w:r>
      <w:r w:rsidRPr="00E22E3E">
        <w:t xml:space="preserve"> to innovation methodology </w:t>
      </w:r>
      <w:r w:rsidR="00C5157C">
        <w:t>(</w:t>
      </w:r>
      <w:r w:rsidRPr="00C5157C">
        <w:t xml:space="preserve">Hansen </w:t>
      </w:r>
      <w:r w:rsidR="00C5157C" w:rsidRPr="00C5157C">
        <w:t xml:space="preserve">and </w:t>
      </w:r>
      <w:proofErr w:type="spellStart"/>
      <w:r w:rsidRPr="00C5157C">
        <w:rPr>
          <w:lang w:eastAsia="fi-FI"/>
        </w:rPr>
        <w:t>Birkinshaw</w:t>
      </w:r>
      <w:proofErr w:type="spellEnd"/>
      <w:r w:rsidR="00CC4182">
        <w:rPr>
          <w:lang w:eastAsia="fi-FI"/>
        </w:rPr>
        <w:t>,</w:t>
      </w:r>
      <w:r w:rsidR="00C5157C" w:rsidRPr="00C5157C">
        <w:rPr>
          <w:lang w:eastAsia="fi-FI"/>
        </w:rPr>
        <w:t xml:space="preserve"> 2007)</w:t>
      </w:r>
      <w:r w:rsidRPr="00C5157C">
        <w:rPr>
          <w:lang w:eastAsia="fi-FI"/>
        </w:rPr>
        <w:t>.</w:t>
      </w:r>
      <w:r w:rsidRPr="00E22E3E">
        <w:t xml:space="preserve">  </w:t>
      </w:r>
      <w:r w:rsidR="000814A3">
        <w:t>T</w:t>
      </w:r>
      <w:r w:rsidRPr="00E22E3E">
        <w:t xml:space="preserve">he importance of implementation </w:t>
      </w:r>
      <w:r>
        <w:t xml:space="preserve">value strategy through the value chain </w:t>
      </w:r>
      <w:r w:rsidR="00C5157C">
        <w:t xml:space="preserve">has </w:t>
      </w:r>
      <w:r w:rsidRPr="00E22E3E">
        <w:t xml:space="preserve">been </w:t>
      </w:r>
      <w:r>
        <w:t>studied</w:t>
      </w:r>
      <w:r w:rsidR="00C5157C">
        <w:t xml:space="preserve"> (</w:t>
      </w:r>
      <w:r w:rsidRPr="00C5157C">
        <w:t xml:space="preserve">Walters </w:t>
      </w:r>
      <w:r w:rsidR="00C5157C" w:rsidRPr="00C5157C">
        <w:t xml:space="preserve">and </w:t>
      </w:r>
      <w:r w:rsidRPr="00C5157C">
        <w:t>Lancaster</w:t>
      </w:r>
      <w:r w:rsidR="00CC4182">
        <w:t>,</w:t>
      </w:r>
      <w:r w:rsidR="00C5157C" w:rsidRPr="00C5157C">
        <w:t xml:space="preserve"> 2000)</w:t>
      </w:r>
      <w:r w:rsidRPr="00E22E3E">
        <w:t xml:space="preserve"> as well as ma</w:t>
      </w:r>
      <w:r w:rsidR="00C5157C">
        <w:t>rket aspects of the same thing (</w:t>
      </w:r>
      <w:proofErr w:type="spellStart"/>
      <w:r w:rsidRPr="00C5157C">
        <w:t>Grunert</w:t>
      </w:r>
      <w:proofErr w:type="spellEnd"/>
      <w:r w:rsidRPr="00C5157C">
        <w:t xml:space="preserve"> </w:t>
      </w:r>
      <w:r w:rsidRPr="00362A35">
        <w:rPr>
          <w:i/>
        </w:rPr>
        <w:t>et al.</w:t>
      </w:r>
      <w:r w:rsidR="00CC4182">
        <w:t>,</w:t>
      </w:r>
      <w:r w:rsidR="00C5157C" w:rsidRPr="00C5157C">
        <w:t xml:space="preserve"> 2005)</w:t>
      </w:r>
      <w:r w:rsidRPr="00C5157C">
        <w:t>.</w:t>
      </w:r>
      <w:r w:rsidRPr="00E22E3E">
        <w:t xml:space="preserve"> Mathematical models have been created to define value chain </w:t>
      </w:r>
      <w:r w:rsidR="00C5157C">
        <w:t>(</w:t>
      </w:r>
      <w:proofErr w:type="spellStart"/>
      <w:r w:rsidRPr="00C5157C">
        <w:t>Ropera</w:t>
      </w:r>
      <w:proofErr w:type="spellEnd"/>
      <w:r w:rsidRPr="00C5157C">
        <w:t xml:space="preserve"> </w:t>
      </w:r>
      <w:r w:rsidRPr="00362A35">
        <w:rPr>
          <w:i/>
        </w:rPr>
        <w:t>et al.</w:t>
      </w:r>
      <w:r w:rsidR="00CC4182">
        <w:t>,</w:t>
      </w:r>
      <w:r w:rsidR="00C5157C" w:rsidRPr="00C5157C">
        <w:t xml:space="preserve"> 2008)</w:t>
      </w:r>
      <w:r w:rsidRPr="00C5157C">
        <w:t>.</w:t>
      </w:r>
      <w:r w:rsidRPr="002660D3">
        <w:rPr>
          <w:color w:val="FF0000"/>
        </w:rPr>
        <w:t xml:space="preserve"> </w:t>
      </w:r>
    </w:p>
    <w:p w:rsidR="00772BBE" w:rsidRPr="00E22E3E" w:rsidRDefault="00772BBE" w:rsidP="00772BBE">
      <w:pPr>
        <w:outlineLvl w:val="3"/>
        <w:rPr>
          <w:rFonts w:ascii="Arial" w:hAnsi="Arial" w:cs="Arial"/>
        </w:rPr>
      </w:pPr>
    </w:p>
    <w:p w:rsidR="00772BBE" w:rsidRDefault="00772BBE" w:rsidP="00772BBE">
      <w:pPr>
        <w:autoSpaceDE w:val="0"/>
        <w:autoSpaceDN w:val="0"/>
        <w:adjustRightInd w:val="0"/>
        <w:rPr>
          <w:lang w:eastAsia="fi-FI"/>
        </w:rPr>
      </w:pPr>
      <w:r w:rsidRPr="00E22E3E">
        <w:t xml:space="preserve">There are lots of research papers about the nature of public research organizations (PRO) and their relations with industry. The research covers many angles from ethical dilemmas of university-company collaboration </w:t>
      </w:r>
      <w:r w:rsidR="007F27FF">
        <w:t>(</w:t>
      </w:r>
      <w:r w:rsidRPr="007F27FF">
        <w:t>Kenney</w:t>
      </w:r>
      <w:r w:rsidR="00CC4182">
        <w:t>,</w:t>
      </w:r>
      <w:r w:rsidR="007F27FF" w:rsidRPr="007F27FF">
        <w:t xml:space="preserve"> 1987)</w:t>
      </w:r>
      <w:r w:rsidR="000814A3">
        <w:t xml:space="preserve"> to t</w:t>
      </w:r>
      <w:r w:rsidRPr="00E22E3E">
        <w:t xml:space="preserve">he university research collaboration </w:t>
      </w:r>
      <w:r w:rsidR="007F27FF">
        <w:t>(</w:t>
      </w:r>
      <w:r w:rsidRPr="007F27FF">
        <w:rPr>
          <w:lang w:eastAsia="fi-FI"/>
        </w:rPr>
        <w:t>Starbuck</w:t>
      </w:r>
      <w:r w:rsidR="00CC4182">
        <w:rPr>
          <w:lang w:eastAsia="fi-FI"/>
        </w:rPr>
        <w:t>,</w:t>
      </w:r>
      <w:r w:rsidR="007F27FF" w:rsidRPr="007F27FF">
        <w:rPr>
          <w:lang w:eastAsia="fi-FI"/>
        </w:rPr>
        <w:t xml:space="preserve"> 2001)</w:t>
      </w:r>
      <w:r w:rsidRPr="00E22E3E">
        <w:rPr>
          <w:lang w:eastAsia="fi-FI"/>
        </w:rPr>
        <w:t xml:space="preserve"> in general, case study from Germany </w:t>
      </w:r>
      <w:r w:rsidR="007F27FF">
        <w:rPr>
          <w:lang w:eastAsia="fi-FI"/>
        </w:rPr>
        <w:t>(</w:t>
      </w:r>
      <w:proofErr w:type="spellStart"/>
      <w:r w:rsidRPr="007F27FF">
        <w:rPr>
          <w:lang w:eastAsia="fi-FI"/>
        </w:rPr>
        <w:t>Rohrbeck</w:t>
      </w:r>
      <w:proofErr w:type="spellEnd"/>
      <w:r w:rsidRPr="007F27FF">
        <w:t xml:space="preserve"> </w:t>
      </w:r>
      <w:r w:rsidR="007F27FF" w:rsidRPr="007F27FF">
        <w:t>and</w:t>
      </w:r>
      <w:r w:rsidRPr="007F27FF">
        <w:t xml:space="preserve"> Arnold</w:t>
      </w:r>
      <w:r w:rsidR="00CC4182">
        <w:t>,</w:t>
      </w:r>
      <w:r w:rsidR="007F27FF" w:rsidRPr="007F27FF">
        <w:t xml:space="preserve"> 2006)</w:t>
      </w:r>
      <w:r w:rsidRPr="00E22E3E">
        <w:rPr>
          <w:lang w:eastAsia="fi-FI"/>
        </w:rPr>
        <w:t xml:space="preserve"> in selected in</w:t>
      </w:r>
      <w:r w:rsidR="007F27FF">
        <w:rPr>
          <w:lang w:eastAsia="fi-FI"/>
        </w:rPr>
        <w:t>dustry and technology transfer (</w:t>
      </w:r>
      <w:r w:rsidRPr="007F27FF">
        <w:rPr>
          <w:lang w:eastAsia="fi-FI"/>
        </w:rPr>
        <w:t>Lee</w:t>
      </w:r>
      <w:r w:rsidR="00CC4182">
        <w:rPr>
          <w:lang w:eastAsia="fi-FI"/>
        </w:rPr>
        <w:t>,</w:t>
      </w:r>
      <w:r w:rsidRPr="007F27FF">
        <w:rPr>
          <w:lang w:eastAsia="fi-FI"/>
        </w:rPr>
        <w:t xml:space="preserve"> 1996</w:t>
      </w:r>
      <w:r w:rsidR="007F27FF" w:rsidRPr="007F27FF">
        <w:rPr>
          <w:lang w:eastAsia="fi-FI"/>
        </w:rPr>
        <w:t>)</w:t>
      </w:r>
      <w:r w:rsidRPr="007F27FF">
        <w:rPr>
          <w:lang w:eastAsia="fi-FI"/>
        </w:rPr>
        <w:t>.</w:t>
      </w:r>
      <w:r w:rsidRPr="00E22E3E">
        <w:rPr>
          <w:lang w:eastAsia="fi-FI"/>
        </w:rPr>
        <w:t xml:space="preserve"> </w:t>
      </w:r>
    </w:p>
    <w:p w:rsidR="00772BBE" w:rsidRDefault="00772BBE" w:rsidP="00772BBE">
      <w:pPr>
        <w:autoSpaceDE w:val="0"/>
        <w:autoSpaceDN w:val="0"/>
        <w:adjustRightInd w:val="0"/>
        <w:rPr>
          <w:lang w:eastAsia="fi-FI"/>
        </w:rPr>
      </w:pPr>
    </w:p>
    <w:p w:rsidR="00772BBE" w:rsidRDefault="00772BBE" w:rsidP="00772BBE">
      <w:pPr>
        <w:autoSpaceDE w:val="0"/>
        <w:autoSpaceDN w:val="0"/>
        <w:adjustRightInd w:val="0"/>
      </w:pPr>
      <w:r w:rsidRPr="00E22E3E">
        <w:rPr>
          <w:lang w:eastAsia="fi-FI"/>
        </w:rPr>
        <w:t xml:space="preserve">The </w:t>
      </w:r>
      <w:r w:rsidR="007F27FF">
        <w:rPr>
          <w:lang w:eastAsia="fi-FI"/>
        </w:rPr>
        <w:t>profile of public laboratories (</w:t>
      </w:r>
      <w:proofErr w:type="spellStart"/>
      <w:r w:rsidRPr="007F27FF">
        <w:rPr>
          <w:lang w:eastAsia="fi-FI"/>
        </w:rPr>
        <w:t>Joly</w:t>
      </w:r>
      <w:proofErr w:type="spellEnd"/>
      <w:r w:rsidRPr="007F27FF">
        <w:rPr>
          <w:lang w:eastAsia="fi-FI"/>
        </w:rPr>
        <w:t xml:space="preserve"> </w:t>
      </w:r>
      <w:r w:rsidR="007F27FF" w:rsidRPr="007F27FF">
        <w:rPr>
          <w:lang w:eastAsia="fi-FI"/>
        </w:rPr>
        <w:t xml:space="preserve">and </w:t>
      </w:r>
      <w:proofErr w:type="spellStart"/>
      <w:r w:rsidR="007F27FF" w:rsidRPr="007F27FF">
        <w:t>Mangematin</w:t>
      </w:r>
      <w:proofErr w:type="spellEnd"/>
      <w:r w:rsidR="00CC4182">
        <w:t>,</w:t>
      </w:r>
      <w:r w:rsidR="007F27FF" w:rsidRPr="007F27FF">
        <w:rPr>
          <w:lang w:eastAsia="fi-FI"/>
        </w:rPr>
        <w:t xml:space="preserve"> 1996)</w:t>
      </w:r>
      <w:r w:rsidR="007F27FF">
        <w:rPr>
          <w:color w:val="FF0000"/>
          <w:lang w:eastAsia="fi-FI"/>
        </w:rPr>
        <w:t xml:space="preserve"> </w:t>
      </w:r>
      <w:r w:rsidRPr="00E22E3E">
        <w:rPr>
          <w:lang w:eastAsia="fi-FI"/>
        </w:rPr>
        <w:t>gives good background as well a</w:t>
      </w:r>
      <w:r w:rsidR="009035AD">
        <w:rPr>
          <w:lang w:eastAsia="fi-FI"/>
        </w:rPr>
        <w:t xml:space="preserve">s paper concentrated to </w:t>
      </w:r>
      <w:r w:rsidR="009035AD">
        <w:rPr>
          <w:bCs/>
          <w:lang w:eastAsia="fi-FI"/>
        </w:rPr>
        <w:t>public research organization</w:t>
      </w:r>
      <w:r w:rsidR="009035AD" w:rsidRPr="00E22E3E">
        <w:rPr>
          <w:bCs/>
          <w:lang w:eastAsia="fi-FI"/>
        </w:rPr>
        <w:t xml:space="preserve"> </w:t>
      </w:r>
      <w:r w:rsidR="007F27FF">
        <w:rPr>
          <w:lang w:eastAsia="fi-FI"/>
        </w:rPr>
        <w:t>and knowledge infrastructure (</w:t>
      </w:r>
      <w:proofErr w:type="spellStart"/>
      <w:r w:rsidRPr="007F27FF">
        <w:rPr>
          <w:lang w:eastAsia="fi-FI"/>
        </w:rPr>
        <w:t>Dalpé</w:t>
      </w:r>
      <w:proofErr w:type="spellEnd"/>
      <w:r w:rsidRPr="007F27FF">
        <w:t xml:space="preserve"> </w:t>
      </w:r>
      <w:r w:rsidR="007F27FF" w:rsidRPr="007F27FF">
        <w:t xml:space="preserve">and </w:t>
      </w:r>
      <w:proofErr w:type="spellStart"/>
      <w:r w:rsidRPr="007F27FF">
        <w:t>Ippersiel</w:t>
      </w:r>
      <w:proofErr w:type="spellEnd"/>
      <w:r w:rsidR="00CC4182">
        <w:t>,</w:t>
      </w:r>
      <w:r w:rsidR="007F27FF" w:rsidRPr="007F27FF">
        <w:t xml:space="preserve"> 1999)</w:t>
      </w:r>
      <w:r w:rsidRPr="007F27FF">
        <w:rPr>
          <w:lang w:eastAsia="fi-FI"/>
        </w:rPr>
        <w:t>.</w:t>
      </w:r>
      <w:r w:rsidRPr="00E22E3E">
        <w:rPr>
          <w:lang w:eastAsia="fi-FI"/>
        </w:rPr>
        <w:t xml:space="preserve"> </w:t>
      </w:r>
      <w:r w:rsidRPr="00E22E3E">
        <w:t xml:space="preserve">Many institutes are operating like </w:t>
      </w:r>
      <w:r w:rsidR="007F27FF">
        <w:t xml:space="preserve">private companies </w:t>
      </w:r>
      <w:r w:rsidR="007F27FF">
        <w:rPr>
          <w:bCs/>
          <w:color w:val="000000"/>
          <w:lang w:val="en-GB" w:eastAsia="fi-FI"/>
        </w:rPr>
        <w:t>(</w:t>
      </w:r>
      <w:proofErr w:type="spellStart"/>
      <w:r w:rsidRPr="007F27FF">
        <w:rPr>
          <w:bCs/>
          <w:lang w:val="en-GB" w:eastAsia="fi-FI"/>
        </w:rPr>
        <w:t>Etzkowitz</w:t>
      </w:r>
      <w:proofErr w:type="spellEnd"/>
      <w:r w:rsidR="00CC4182">
        <w:rPr>
          <w:bCs/>
          <w:lang w:val="en-GB" w:eastAsia="fi-FI"/>
        </w:rPr>
        <w:t>,</w:t>
      </w:r>
      <w:r w:rsidR="007F27FF" w:rsidRPr="007F27FF">
        <w:rPr>
          <w:bCs/>
          <w:lang w:val="en-GB" w:eastAsia="fi-FI"/>
        </w:rPr>
        <w:t xml:space="preserve"> 2003)</w:t>
      </w:r>
      <w:r w:rsidRPr="00E22E3E">
        <w:t xml:space="preserve"> or business units</w:t>
      </w:r>
      <w:r w:rsidR="000814A3">
        <w:t xml:space="preserve"> but</w:t>
      </w:r>
      <w:r w:rsidRPr="00E22E3E">
        <w:t xml:space="preserve"> there are some differences.</w:t>
      </w:r>
    </w:p>
    <w:p w:rsidR="00772BBE" w:rsidRPr="00E22E3E" w:rsidRDefault="00772BBE" w:rsidP="00772BBE">
      <w:pPr>
        <w:autoSpaceDE w:val="0"/>
        <w:autoSpaceDN w:val="0"/>
        <w:adjustRightInd w:val="0"/>
        <w:rPr>
          <w:lang w:eastAsia="fi-FI"/>
        </w:rPr>
      </w:pPr>
    </w:p>
    <w:p w:rsidR="00772BBE" w:rsidRDefault="00772BBE" w:rsidP="00772BBE">
      <w:pPr>
        <w:rPr>
          <w:lang w:eastAsia="fi-FI"/>
        </w:rPr>
      </w:pPr>
      <w:r w:rsidRPr="00E22E3E">
        <w:t>The value chain plays also role in q</w:t>
      </w:r>
      <w:r w:rsidR="007F27FF">
        <w:t>uality and innovation systems (</w:t>
      </w:r>
      <w:proofErr w:type="spellStart"/>
      <w:r w:rsidRPr="009C683C">
        <w:rPr>
          <w:lang w:eastAsia="fi-FI"/>
        </w:rPr>
        <w:t>Prajogo</w:t>
      </w:r>
      <w:proofErr w:type="spellEnd"/>
      <w:r w:rsidR="00362A35">
        <w:rPr>
          <w:lang w:eastAsia="fi-FI"/>
        </w:rPr>
        <w:t xml:space="preserve"> </w:t>
      </w:r>
      <w:r w:rsidR="00362A35" w:rsidRPr="00362A35">
        <w:rPr>
          <w:i/>
          <w:lang w:eastAsia="fi-FI"/>
        </w:rPr>
        <w:t>et</w:t>
      </w:r>
      <w:r w:rsidR="009C683C" w:rsidRPr="00362A35">
        <w:rPr>
          <w:i/>
          <w:lang w:eastAsia="fi-FI"/>
        </w:rPr>
        <w:t xml:space="preserve"> al.</w:t>
      </w:r>
      <w:r w:rsidR="00CC4182">
        <w:rPr>
          <w:lang w:eastAsia="fi-FI"/>
        </w:rPr>
        <w:t>,</w:t>
      </w:r>
      <w:r w:rsidR="009C683C" w:rsidRPr="009C683C">
        <w:rPr>
          <w:lang w:eastAsia="fi-FI"/>
        </w:rPr>
        <w:t xml:space="preserve"> 2008)</w:t>
      </w:r>
      <w:r w:rsidRPr="009C683C">
        <w:rPr>
          <w:lang w:eastAsia="fi-FI"/>
        </w:rPr>
        <w:t>.</w:t>
      </w:r>
      <w:r w:rsidRPr="00E22E3E">
        <w:rPr>
          <w:lang w:eastAsia="fi-FI"/>
        </w:rPr>
        <w:t xml:space="preserve"> University-company relations are today linked as</w:t>
      </w:r>
      <w:r w:rsidR="009C683C">
        <w:rPr>
          <w:lang w:eastAsia="fi-FI"/>
        </w:rPr>
        <w:t xml:space="preserve"> part of the innovation system (</w:t>
      </w:r>
      <w:proofErr w:type="spellStart"/>
      <w:r w:rsidRPr="009C683C">
        <w:rPr>
          <w:lang w:eastAsia="fi-FI"/>
        </w:rPr>
        <w:t>Perkman</w:t>
      </w:r>
      <w:r w:rsidR="00971075">
        <w:rPr>
          <w:lang w:eastAsia="fi-FI"/>
        </w:rPr>
        <w:t>n</w:t>
      </w:r>
      <w:proofErr w:type="spellEnd"/>
      <w:r w:rsidRPr="009C683C">
        <w:rPr>
          <w:lang w:eastAsia="fi-FI"/>
        </w:rPr>
        <w:t xml:space="preserve"> </w:t>
      </w:r>
      <w:r w:rsidR="009C683C" w:rsidRPr="009C683C">
        <w:rPr>
          <w:lang w:eastAsia="fi-FI"/>
        </w:rPr>
        <w:t>and</w:t>
      </w:r>
      <w:r w:rsidRPr="009C683C">
        <w:rPr>
          <w:lang w:eastAsia="fi-FI"/>
        </w:rPr>
        <w:t xml:space="preserve"> Walsh</w:t>
      </w:r>
      <w:r w:rsidR="00CC4182">
        <w:rPr>
          <w:lang w:eastAsia="fi-FI"/>
        </w:rPr>
        <w:t>,</w:t>
      </w:r>
      <w:r w:rsidR="009C683C" w:rsidRPr="009C683C">
        <w:rPr>
          <w:lang w:eastAsia="fi-FI"/>
        </w:rPr>
        <w:t xml:space="preserve"> 2007)</w:t>
      </w:r>
      <w:r w:rsidRPr="00E22E3E">
        <w:rPr>
          <w:lang w:eastAsia="fi-FI"/>
        </w:rPr>
        <w:t xml:space="preserve"> and also vice-versa situation in university-company relation has been studied </w:t>
      </w:r>
      <w:r w:rsidR="009C683C">
        <w:rPr>
          <w:lang w:eastAsia="fi-FI"/>
        </w:rPr>
        <w:t>(</w:t>
      </w:r>
      <w:proofErr w:type="spellStart"/>
      <w:r w:rsidRPr="009C683C">
        <w:rPr>
          <w:lang w:eastAsia="fi-FI"/>
        </w:rPr>
        <w:t>Orlikowski</w:t>
      </w:r>
      <w:proofErr w:type="spellEnd"/>
      <w:r w:rsidRPr="009C683C">
        <w:t xml:space="preserve"> </w:t>
      </w:r>
      <w:r w:rsidR="009C683C">
        <w:t>and Barley</w:t>
      </w:r>
      <w:r w:rsidR="00CC4182">
        <w:t>,</w:t>
      </w:r>
      <w:r w:rsidR="009C683C">
        <w:t xml:space="preserve"> </w:t>
      </w:r>
      <w:r w:rsidR="009C683C" w:rsidRPr="009C683C">
        <w:t>2001)</w:t>
      </w:r>
      <w:r w:rsidRPr="009C683C">
        <w:rPr>
          <w:lang w:eastAsia="fi-FI"/>
        </w:rPr>
        <w:t>.</w:t>
      </w:r>
      <w:r w:rsidRPr="00E22E3E">
        <w:rPr>
          <w:lang w:eastAsia="fi-FI"/>
        </w:rPr>
        <w:t xml:space="preserve"> The impact of transaction costs of collaborative academic research has been stud</w:t>
      </w:r>
      <w:r w:rsidRPr="009C683C">
        <w:rPr>
          <w:lang w:eastAsia="fi-FI"/>
        </w:rPr>
        <w:t xml:space="preserve">ied </w:t>
      </w:r>
      <w:r w:rsidR="009C683C" w:rsidRPr="009C683C">
        <w:rPr>
          <w:lang w:eastAsia="fi-FI"/>
        </w:rPr>
        <w:t>(</w:t>
      </w:r>
      <w:r w:rsidRPr="009C683C">
        <w:rPr>
          <w:lang w:eastAsia="fi-FI"/>
        </w:rPr>
        <w:t xml:space="preserve">Landry </w:t>
      </w:r>
      <w:r w:rsidR="009C683C" w:rsidRPr="009C683C">
        <w:rPr>
          <w:lang w:eastAsia="fi-FI"/>
        </w:rPr>
        <w:t>and</w:t>
      </w:r>
      <w:r w:rsidRPr="009C683C">
        <w:rPr>
          <w:lang w:eastAsia="fi-FI"/>
        </w:rPr>
        <w:t xml:space="preserve"> </w:t>
      </w:r>
      <w:proofErr w:type="spellStart"/>
      <w:r w:rsidR="009C683C" w:rsidRPr="009C683C">
        <w:rPr>
          <w:lang w:eastAsia="fi-FI"/>
        </w:rPr>
        <w:t>A</w:t>
      </w:r>
      <w:r w:rsidRPr="009C683C">
        <w:rPr>
          <w:lang w:eastAsia="fi-FI"/>
        </w:rPr>
        <w:t>mara</w:t>
      </w:r>
      <w:proofErr w:type="spellEnd"/>
      <w:r w:rsidR="00CC4182">
        <w:rPr>
          <w:lang w:eastAsia="fi-FI"/>
        </w:rPr>
        <w:t>,</w:t>
      </w:r>
      <w:r w:rsidR="009C683C" w:rsidRPr="009C683C">
        <w:rPr>
          <w:lang w:eastAsia="fi-FI"/>
        </w:rPr>
        <w:t xml:space="preserve"> 1998)</w:t>
      </w:r>
      <w:r w:rsidRPr="00E22E3E">
        <w:rPr>
          <w:lang w:eastAsia="fi-FI"/>
        </w:rPr>
        <w:t xml:space="preserve"> and the </w:t>
      </w:r>
      <w:r w:rsidR="009035AD">
        <w:rPr>
          <w:bCs/>
          <w:lang w:eastAsia="fi-FI"/>
        </w:rPr>
        <w:t>impact of knowledge t</w:t>
      </w:r>
      <w:r w:rsidRPr="00E22E3E">
        <w:rPr>
          <w:bCs/>
          <w:lang w:eastAsia="fi-FI"/>
        </w:rPr>
        <w:t xml:space="preserve">ransfer from </w:t>
      </w:r>
      <w:r w:rsidR="009035AD">
        <w:rPr>
          <w:bCs/>
          <w:lang w:eastAsia="fi-FI"/>
        </w:rPr>
        <w:t>public research organ</w:t>
      </w:r>
      <w:r w:rsidR="009035AD" w:rsidRPr="009C683C">
        <w:rPr>
          <w:bCs/>
          <w:lang w:eastAsia="fi-FI"/>
        </w:rPr>
        <w:t>ization</w:t>
      </w:r>
      <w:r w:rsidRPr="009C683C">
        <w:rPr>
          <w:bCs/>
          <w:lang w:eastAsia="fi-FI"/>
        </w:rPr>
        <w:t xml:space="preserve"> </w:t>
      </w:r>
      <w:r w:rsidR="009C683C" w:rsidRPr="009C683C">
        <w:rPr>
          <w:lang w:eastAsia="fi-FI"/>
        </w:rPr>
        <w:t>(</w:t>
      </w:r>
      <w:r w:rsidRPr="009C683C">
        <w:rPr>
          <w:lang w:eastAsia="fi-FI"/>
        </w:rPr>
        <w:t xml:space="preserve">Gardner </w:t>
      </w:r>
      <w:r w:rsidRPr="00362A35">
        <w:rPr>
          <w:i/>
          <w:lang w:eastAsia="fi-FI"/>
        </w:rPr>
        <w:t>et al</w:t>
      </w:r>
      <w:r w:rsidR="00971075" w:rsidRPr="00362A35">
        <w:rPr>
          <w:i/>
          <w:lang w:eastAsia="fi-FI"/>
        </w:rPr>
        <w:t>.</w:t>
      </w:r>
      <w:r w:rsidR="00CC4182">
        <w:rPr>
          <w:lang w:eastAsia="fi-FI"/>
        </w:rPr>
        <w:t>,</w:t>
      </w:r>
      <w:r w:rsidR="009C683C" w:rsidRPr="009C683C">
        <w:rPr>
          <w:lang w:eastAsia="fi-FI"/>
        </w:rPr>
        <w:t xml:space="preserve"> 2010)</w:t>
      </w:r>
      <w:r w:rsidRPr="009C683C">
        <w:rPr>
          <w:lang w:eastAsia="fi-FI"/>
        </w:rPr>
        <w:t xml:space="preserve">. </w:t>
      </w:r>
    </w:p>
    <w:p w:rsidR="00772BBE" w:rsidRDefault="00772BBE" w:rsidP="00772BBE"/>
    <w:p w:rsidR="00772BBE" w:rsidRDefault="00772BBE" w:rsidP="00772BBE">
      <w:r>
        <w:t>There are research p</w:t>
      </w:r>
      <w:r w:rsidR="009C683C">
        <w:t>apers covering the role strain (</w:t>
      </w:r>
      <w:r w:rsidRPr="009C683C">
        <w:t xml:space="preserve">Boardman </w:t>
      </w:r>
      <w:r w:rsidR="009C683C" w:rsidRPr="009C683C">
        <w:t xml:space="preserve">and </w:t>
      </w:r>
      <w:r w:rsidRPr="009C683C">
        <w:t>Bozeman</w:t>
      </w:r>
      <w:r w:rsidR="00CC4182">
        <w:t>,</w:t>
      </w:r>
      <w:r w:rsidR="009C683C" w:rsidRPr="009C683C">
        <w:t xml:space="preserve"> 2007)</w:t>
      </w:r>
      <w:r w:rsidRPr="009C683C">
        <w:t>,</w:t>
      </w:r>
      <w:r>
        <w:t xml:space="preserve"> effective u</w:t>
      </w:r>
      <w:r w:rsidR="009C683C">
        <w:t>niversity-industry interaction (</w:t>
      </w:r>
      <w:r w:rsidRPr="009C683C">
        <w:t xml:space="preserve">Barnes </w:t>
      </w:r>
      <w:r w:rsidRPr="00362A35">
        <w:rPr>
          <w:i/>
        </w:rPr>
        <w:t>et al</w:t>
      </w:r>
      <w:r w:rsidR="00971075" w:rsidRPr="00362A35">
        <w:rPr>
          <w:i/>
        </w:rPr>
        <w:t>.</w:t>
      </w:r>
      <w:r w:rsidR="00CC4182" w:rsidRPr="00362A35">
        <w:rPr>
          <w:i/>
        </w:rPr>
        <w:t>,</w:t>
      </w:r>
      <w:r w:rsidR="009C683C" w:rsidRPr="009C683C">
        <w:t xml:space="preserve"> 2002)</w:t>
      </w:r>
      <w:r w:rsidRPr="009C683C">
        <w:t>,</w:t>
      </w:r>
      <w:r>
        <w:t xml:space="preserve"> market approach </w:t>
      </w:r>
      <w:r w:rsidR="009C683C">
        <w:t>(</w:t>
      </w:r>
      <w:proofErr w:type="spellStart"/>
      <w:r w:rsidRPr="009C683C">
        <w:t>Mindruta</w:t>
      </w:r>
      <w:proofErr w:type="spellEnd"/>
      <w:r w:rsidR="00CC4182">
        <w:t>,</w:t>
      </w:r>
      <w:r w:rsidR="009C683C" w:rsidRPr="009C683C">
        <w:t xml:space="preserve"> 2008)</w:t>
      </w:r>
      <w:r>
        <w:t xml:space="preserve"> and research collaborations of university research centers </w:t>
      </w:r>
      <w:r w:rsidR="009C683C">
        <w:t>(</w:t>
      </w:r>
      <w:r w:rsidRPr="009C683C">
        <w:t>Boa</w:t>
      </w:r>
      <w:r w:rsidR="009C683C" w:rsidRPr="009C683C">
        <w:t>r</w:t>
      </w:r>
      <w:r w:rsidRPr="009C683C">
        <w:t xml:space="preserve">dman </w:t>
      </w:r>
      <w:r w:rsidR="009C683C" w:rsidRPr="009C683C">
        <w:t>and</w:t>
      </w:r>
      <w:r w:rsidRPr="009C683C">
        <w:t xml:space="preserve"> Corley</w:t>
      </w:r>
      <w:r w:rsidR="00CC4182">
        <w:t>,</w:t>
      </w:r>
      <w:r w:rsidR="009C683C" w:rsidRPr="009C683C">
        <w:t xml:space="preserve"> 2008)</w:t>
      </w:r>
      <w:r w:rsidRPr="009C683C">
        <w:t>.</w:t>
      </w:r>
      <w:r>
        <w:t xml:space="preserve"> </w:t>
      </w:r>
      <w:r w:rsidR="000814A3">
        <w:t>T</w:t>
      </w:r>
      <w:r>
        <w:t xml:space="preserve">he </w:t>
      </w:r>
      <w:r w:rsidR="000814A3">
        <w:t xml:space="preserve">development </w:t>
      </w:r>
      <w:r>
        <w:t xml:space="preserve">of university-industry collaboration has been interest area for research </w:t>
      </w:r>
      <w:r w:rsidR="00FB45A7">
        <w:t>(</w:t>
      </w:r>
      <w:r>
        <w:t xml:space="preserve">Santoro </w:t>
      </w:r>
      <w:r w:rsidR="00FB45A7">
        <w:t>and</w:t>
      </w:r>
      <w:r>
        <w:t xml:space="preserve"> Betts</w:t>
      </w:r>
      <w:r w:rsidR="00CC4182">
        <w:t>,</w:t>
      </w:r>
      <w:r w:rsidR="00FB45A7">
        <w:t xml:space="preserve"> 2002)</w:t>
      </w:r>
      <w:r>
        <w:t xml:space="preserve"> as well as the processes and performance in this relation </w:t>
      </w:r>
      <w:r w:rsidR="009C683C">
        <w:t>(</w:t>
      </w:r>
      <w:r w:rsidRPr="009C683C">
        <w:t xml:space="preserve">Johnson </w:t>
      </w:r>
      <w:r w:rsidR="009C683C" w:rsidRPr="009C683C">
        <w:t xml:space="preserve">and </w:t>
      </w:r>
      <w:r w:rsidRPr="009C683C">
        <w:t>Johnston</w:t>
      </w:r>
      <w:r w:rsidR="00CC4182">
        <w:t>,</w:t>
      </w:r>
      <w:r w:rsidR="009C683C" w:rsidRPr="009C683C">
        <w:t xml:space="preserve"> 2004)</w:t>
      </w:r>
      <w:r w:rsidRPr="009C683C">
        <w:t>.</w:t>
      </w:r>
      <w:r>
        <w:t xml:space="preserve"> </w:t>
      </w:r>
    </w:p>
    <w:p w:rsidR="00772BBE" w:rsidRDefault="00772BBE" w:rsidP="00772BBE"/>
    <w:p w:rsidR="00772BBE" w:rsidRDefault="00772BBE" w:rsidP="00772BBE">
      <w:r>
        <w:lastRenderedPageBreak/>
        <w:t xml:space="preserve">Innovation approach is studied a lot in this environment. </w:t>
      </w:r>
      <w:proofErr w:type="gramStart"/>
      <w:r w:rsidR="00652502">
        <w:t>The l</w:t>
      </w:r>
      <w:r>
        <w:t>inks between customer relationships of PR</w:t>
      </w:r>
      <w:r w:rsidR="00652502">
        <w:t>O and technological innovation (</w:t>
      </w:r>
      <w:r w:rsidRPr="00652502">
        <w:t xml:space="preserve">Nordberg </w:t>
      </w:r>
      <w:r w:rsidRPr="00362A35">
        <w:rPr>
          <w:i/>
        </w:rPr>
        <w:t>et al</w:t>
      </w:r>
      <w:r w:rsidR="00E5387E" w:rsidRPr="00362A35">
        <w:rPr>
          <w:i/>
        </w:rPr>
        <w:t>.</w:t>
      </w:r>
      <w:r w:rsidR="00CC4182">
        <w:t>,</w:t>
      </w:r>
      <w:r w:rsidR="00652502" w:rsidRPr="00652502">
        <w:t xml:space="preserve"> 2003)</w:t>
      </w:r>
      <w:r w:rsidRPr="00652502">
        <w:t>,</w:t>
      </w:r>
      <w:r>
        <w:t xml:space="preserve"> i</w:t>
      </w:r>
      <w:r w:rsidR="00652502">
        <w:t>mportance of boundary crossing (</w:t>
      </w:r>
      <w:r w:rsidRPr="00652502">
        <w:t xml:space="preserve">Kaufman </w:t>
      </w:r>
      <w:r w:rsidR="00652502" w:rsidRPr="00652502">
        <w:t>and</w:t>
      </w:r>
      <w:r w:rsidRPr="00652502">
        <w:t xml:space="preserve"> </w:t>
      </w:r>
      <w:proofErr w:type="spellStart"/>
      <w:r w:rsidRPr="00652502">
        <w:t>Tödtling</w:t>
      </w:r>
      <w:proofErr w:type="spellEnd"/>
      <w:r w:rsidR="00CC4182">
        <w:t>,</w:t>
      </w:r>
      <w:r w:rsidR="00652502" w:rsidRPr="00652502">
        <w:t xml:space="preserve"> 2001)</w:t>
      </w:r>
      <w:r>
        <w:t xml:space="preserve"> and </w:t>
      </w:r>
      <w:r w:rsidR="00652502">
        <w:t xml:space="preserve">the </w:t>
      </w:r>
      <w:r>
        <w:t xml:space="preserve">impact to regional innovation system </w:t>
      </w:r>
      <w:r w:rsidR="00652502">
        <w:t>(</w:t>
      </w:r>
      <w:r w:rsidRPr="00652502">
        <w:t xml:space="preserve">Fritsch </w:t>
      </w:r>
      <w:r w:rsidR="00652502" w:rsidRPr="00652502">
        <w:t xml:space="preserve">and </w:t>
      </w:r>
      <w:proofErr w:type="spellStart"/>
      <w:r w:rsidRPr="00652502">
        <w:t>Schwirten</w:t>
      </w:r>
      <w:proofErr w:type="spellEnd"/>
      <w:r w:rsidR="00CC4182">
        <w:t>,</w:t>
      </w:r>
      <w:r w:rsidR="00436502">
        <w:t xml:space="preserve"> </w:t>
      </w:r>
      <w:r w:rsidR="00652502" w:rsidRPr="00652502">
        <w:t>1999)</w:t>
      </w:r>
      <w:r w:rsidRPr="00652502">
        <w:t>.</w:t>
      </w:r>
      <w:proofErr w:type="gramEnd"/>
    </w:p>
    <w:p w:rsidR="00772BBE" w:rsidRDefault="00772BBE" w:rsidP="00772BBE"/>
    <w:p w:rsidR="00772BBE" w:rsidRDefault="00772BBE" w:rsidP="00772BBE">
      <w:pPr>
        <w:autoSpaceDE w:val="0"/>
        <w:autoSpaceDN w:val="0"/>
        <w:adjustRightInd w:val="0"/>
        <w:rPr>
          <w:lang w:eastAsia="fi-FI"/>
        </w:rPr>
      </w:pPr>
      <w:r w:rsidRPr="00E22E3E">
        <w:rPr>
          <w:lang w:eastAsia="fi-FI"/>
        </w:rPr>
        <w:t xml:space="preserve">Many investigations of PRO´s impact on the national level in Finland has been executed like </w:t>
      </w:r>
      <w:r w:rsidR="00436502">
        <w:rPr>
          <w:lang w:eastAsia="fi-FI"/>
        </w:rPr>
        <w:t>the transition of public research and technology organizations</w:t>
      </w:r>
      <w:r w:rsidR="00362A35">
        <w:rPr>
          <w:lang w:eastAsia="fi-FI"/>
        </w:rPr>
        <w:t xml:space="preserve"> (</w:t>
      </w:r>
      <w:proofErr w:type="spellStart"/>
      <w:r w:rsidR="00362A35">
        <w:rPr>
          <w:lang w:eastAsia="fi-FI"/>
        </w:rPr>
        <w:t>Loikkanen</w:t>
      </w:r>
      <w:proofErr w:type="spellEnd"/>
      <w:r w:rsidR="00362A35">
        <w:rPr>
          <w:lang w:eastAsia="fi-FI"/>
        </w:rPr>
        <w:t xml:space="preserve"> </w:t>
      </w:r>
      <w:r w:rsidR="00362A35" w:rsidRPr="00362A35">
        <w:rPr>
          <w:i/>
          <w:lang w:eastAsia="fi-FI"/>
        </w:rPr>
        <w:t>et</w:t>
      </w:r>
      <w:r w:rsidR="00436502" w:rsidRPr="00362A35">
        <w:rPr>
          <w:i/>
          <w:lang w:eastAsia="fi-FI"/>
        </w:rPr>
        <w:t xml:space="preserve"> al.</w:t>
      </w:r>
      <w:r w:rsidR="00436502">
        <w:rPr>
          <w:lang w:eastAsia="fi-FI"/>
        </w:rPr>
        <w:t xml:space="preserve">, 2011) and the evaluation practices in public </w:t>
      </w:r>
      <w:r w:rsidR="00ED2DCB">
        <w:rPr>
          <w:lang w:eastAsia="fi-FI"/>
        </w:rPr>
        <w:t xml:space="preserve">research </w:t>
      </w:r>
      <w:r w:rsidR="00436502">
        <w:rPr>
          <w:lang w:eastAsia="fi-FI"/>
        </w:rPr>
        <w:t>organizations (</w:t>
      </w:r>
      <w:proofErr w:type="spellStart"/>
      <w:r w:rsidR="00436502">
        <w:rPr>
          <w:lang w:eastAsia="fi-FI"/>
        </w:rPr>
        <w:t>Lähteenmäki</w:t>
      </w:r>
      <w:proofErr w:type="spellEnd"/>
      <w:r w:rsidR="00436502">
        <w:rPr>
          <w:lang w:eastAsia="fi-FI"/>
        </w:rPr>
        <w:t xml:space="preserve"> </w:t>
      </w:r>
      <w:r w:rsidR="00436502" w:rsidRPr="00362A35">
        <w:rPr>
          <w:i/>
          <w:lang w:eastAsia="fi-FI"/>
        </w:rPr>
        <w:t>et al.</w:t>
      </w:r>
      <w:r w:rsidR="00436502">
        <w:rPr>
          <w:lang w:eastAsia="fi-FI"/>
        </w:rPr>
        <w:t xml:space="preserve">, 2006). </w:t>
      </w:r>
    </w:p>
    <w:p w:rsidR="00772BBE" w:rsidRDefault="00772BBE" w:rsidP="00772BBE">
      <w:pPr>
        <w:autoSpaceDE w:val="0"/>
        <w:autoSpaceDN w:val="0"/>
        <w:adjustRightInd w:val="0"/>
      </w:pPr>
    </w:p>
    <w:p w:rsidR="00772BBE" w:rsidRDefault="00772BBE" w:rsidP="00772BBE">
      <w:pPr>
        <w:rPr>
          <w:rStyle w:val="gsa1"/>
          <w:bCs/>
          <w:color w:val="auto"/>
        </w:rPr>
      </w:pPr>
      <w:r w:rsidRPr="00E22E3E">
        <w:rPr>
          <w:lang w:eastAsia="fi-FI"/>
        </w:rPr>
        <w:t xml:space="preserve">Because the interest of this study is closely linked to chemical engineering (and any other capital intensive industry where the actions are similar) the studies of </w:t>
      </w:r>
      <w:proofErr w:type="spellStart"/>
      <w:r w:rsidRPr="00D548E3">
        <w:rPr>
          <w:rStyle w:val="gsa1"/>
          <w:bCs/>
          <w:color w:val="auto"/>
        </w:rPr>
        <w:t>Kannegiesser</w:t>
      </w:r>
      <w:proofErr w:type="spellEnd"/>
      <w:r w:rsidRPr="00D548E3">
        <w:rPr>
          <w:rStyle w:val="gsa1"/>
          <w:bCs/>
          <w:color w:val="auto"/>
        </w:rPr>
        <w:t xml:space="preserve"> </w:t>
      </w:r>
      <w:r w:rsidR="00ED2DCB">
        <w:rPr>
          <w:rStyle w:val="gsa1"/>
          <w:bCs/>
          <w:color w:val="auto"/>
        </w:rPr>
        <w:t xml:space="preserve">(2008) </w:t>
      </w:r>
      <w:r w:rsidRPr="00D548E3">
        <w:rPr>
          <w:rStyle w:val="gsa1"/>
          <w:bCs/>
          <w:color w:val="auto"/>
        </w:rPr>
        <w:t>are essential</w:t>
      </w:r>
      <w:r w:rsidRPr="004D6C29">
        <w:rPr>
          <w:rStyle w:val="gsa1"/>
          <w:bCs/>
          <w:color w:val="auto"/>
        </w:rPr>
        <w:t>.</w:t>
      </w:r>
      <w:r w:rsidRPr="00E22E3E">
        <w:rPr>
          <w:rStyle w:val="gsa1"/>
          <w:bCs/>
          <w:color w:val="auto"/>
        </w:rPr>
        <w:t xml:space="preserve"> </w:t>
      </w:r>
    </w:p>
    <w:p w:rsidR="00ED2DCB" w:rsidRDefault="00ED2DCB" w:rsidP="00772BBE">
      <w:pPr>
        <w:rPr>
          <w:rStyle w:val="gsa1"/>
          <w:bCs/>
          <w:color w:val="auto"/>
        </w:rPr>
      </w:pPr>
    </w:p>
    <w:p w:rsidR="00ED2DCB" w:rsidRPr="00E22E3E" w:rsidRDefault="00ED2DCB" w:rsidP="00772BBE">
      <w:pPr>
        <w:rPr>
          <w:rStyle w:val="gsa1"/>
          <w:bCs/>
          <w:color w:val="auto"/>
        </w:rPr>
      </w:pPr>
      <w:r>
        <w:rPr>
          <w:rStyle w:val="gsa1"/>
          <w:bCs/>
          <w:color w:val="auto"/>
        </w:rPr>
        <w:t xml:space="preserve">Bin and </w:t>
      </w:r>
      <w:proofErr w:type="spellStart"/>
      <w:r>
        <w:rPr>
          <w:rStyle w:val="gsa1"/>
          <w:bCs/>
          <w:color w:val="auto"/>
        </w:rPr>
        <w:t>Salles-Filhoa</w:t>
      </w:r>
      <w:proofErr w:type="spellEnd"/>
      <w:r>
        <w:rPr>
          <w:rStyle w:val="gsa1"/>
          <w:bCs/>
          <w:color w:val="auto"/>
        </w:rPr>
        <w:t xml:space="preserve"> (2012) studied the contributions to a methodological framework in science, technology and innovation management and an interesting case study from Brazilian university where the focus was orientation towards sustainable innovation is reported by </w:t>
      </w:r>
      <w:proofErr w:type="spellStart"/>
      <w:r>
        <w:rPr>
          <w:rStyle w:val="gsa1"/>
          <w:bCs/>
          <w:color w:val="auto"/>
        </w:rPr>
        <w:t>Löbler</w:t>
      </w:r>
      <w:proofErr w:type="spellEnd"/>
      <w:r>
        <w:rPr>
          <w:rStyle w:val="gsa1"/>
          <w:bCs/>
          <w:color w:val="auto"/>
        </w:rPr>
        <w:t xml:space="preserve"> </w:t>
      </w:r>
      <w:r w:rsidRPr="00362A35">
        <w:rPr>
          <w:rStyle w:val="gsa1"/>
          <w:bCs/>
          <w:i/>
          <w:color w:val="auto"/>
        </w:rPr>
        <w:t>et al</w:t>
      </w:r>
      <w:r w:rsidR="00362A35" w:rsidRPr="00362A35">
        <w:rPr>
          <w:rStyle w:val="gsa1"/>
          <w:bCs/>
          <w:i/>
          <w:color w:val="auto"/>
        </w:rPr>
        <w:t>.</w:t>
      </w:r>
      <w:r>
        <w:rPr>
          <w:rStyle w:val="gsa1"/>
          <w:bCs/>
          <w:color w:val="auto"/>
        </w:rPr>
        <w:t xml:space="preserve"> (2012).</w:t>
      </w:r>
    </w:p>
    <w:p w:rsidR="003F4CFB" w:rsidRDefault="003F4CFB" w:rsidP="00C96041">
      <w:pPr>
        <w:rPr>
          <w:lang w:eastAsia="fi-FI"/>
        </w:rPr>
      </w:pPr>
    </w:p>
    <w:p w:rsidR="00BD6531" w:rsidRPr="00AF2316" w:rsidRDefault="00BD6531" w:rsidP="00C96041">
      <w:pPr>
        <w:rPr>
          <w:b/>
          <w:lang w:eastAsia="fi-FI"/>
        </w:rPr>
      </w:pPr>
      <w:r w:rsidRPr="00AF2316">
        <w:rPr>
          <w:b/>
          <w:lang w:eastAsia="fi-FI"/>
        </w:rPr>
        <w:t>Research frame</w:t>
      </w:r>
      <w:r w:rsidR="008313B8" w:rsidRPr="00AF2316">
        <w:rPr>
          <w:b/>
          <w:lang w:eastAsia="fi-FI"/>
        </w:rPr>
        <w:t xml:space="preserve">work </w:t>
      </w:r>
    </w:p>
    <w:p w:rsidR="008313B8" w:rsidRPr="00AF2316" w:rsidRDefault="008313B8" w:rsidP="00C96041">
      <w:pPr>
        <w:rPr>
          <w:b/>
          <w:lang w:eastAsia="fi-FI"/>
        </w:rPr>
      </w:pPr>
    </w:p>
    <w:p w:rsidR="008313B8" w:rsidRDefault="008313B8" w:rsidP="008313B8">
      <w:pPr>
        <w:autoSpaceDE w:val="0"/>
        <w:autoSpaceDN w:val="0"/>
        <w:adjustRightInd w:val="0"/>
        <w:jc w:val="both"/>
      </w:pPr>
      <w:r w:rsidRPr="000D6B20">
        <w:t>It is widely recognized that technological innovation plays a central role in the long-run economic growth of a social system and that emerging technologies</w:t>
      </w:r>
      <w:r>
        <w:t xml:space="preserve">. The Triple Helix model, </w:t>
      </w:r>
      <w:r w:rsidRPr="000D6B20">
        <w:t xml:space="preserve">theorized </w:t>
      </w:r>
      <w:r>
        <w:t xml:space="preserve">by </w:t>
      </w:r>
      <w:proofErr w:type="spellStart"/>
      <w:r w:rsidRPr="000D6B20">
        <w:t>Etzkowitz</w:t>
      </w:r>
      <w:proofErr w:type="spellEnd"/>
      <w:r w:rsidRPr="000D6B20">
        <w:t xml:space="preserve"> and </w:t>
      </w:r>
      <w:proofErr w:type="spellStart"/>
      <w:r w:rsidRPr="000D6B20">
        <w:t>Leydesdorff</w:t>
      </w:r>
      <w:proofErr w:type="spellEnd"/>
      <w:r w:rsidRPr="000D6B20">
        <w:t xml:space="preserve"> (</w:t>
      </w:r>
      <w:proofErr w:type="spellStart"/>
      <w:r w:rsidRPr="000D6B20">
        <w:t>L</w:t>
      </w:r>
      <w:r>
        <w:t>eydesdorff</w:t>
      </w:r>
      <w:proofErr w:type="spellEnd"/>
      <w:r>
        <w:t xml:space="preserve"> and </w:t>
      </w:r>
      <w:proofErr w:type="spellStart"/>
      <w:r>
        <w:t>Etzkowitz</w:t>
      </w:r>
      <w:proofErr w:type="spellEnd"/>
      <w:r>
        <w:t>, 1996), s</w:t>
      </w:r>
      <w:r w:rsidRPr="000D6B20">
        <w:t xml:space="preserve">uggests that in a knowledge-based society the boundaries between public and </w:t>
      </w:r>
      <w:r>
        <w:t xml:space="preserve">private sector, </w:t>
      </w:r>
      <w:r w:rsidRPr="000D6B20">
        <w:t xml:space="preserve">science and technology, university and industry are increasingly fading, </w:t>
      </w:r>
      <w:r>
        <w:t xml:space="preserve">giving rise to a system of </w:t>
      </w:r>
      <w:r w:rsidRPr="000D6B20">
        <w:t>overlapping interactions which did not previously exist.</w:t>
      </w:r>
      <w:r>
        <w:t xml:space="preserve"> In practice the model is seen for example as </w:t>
      </w:r>
      <w:r w:rsidRPr="000D6B20">
        <w:t xml:space="preserve">universities are performing tasks that were formerly assigned </w:t>
      </w:r>
      <w:r>
        <w:t xml:space="preserve">to firms and vice versa. While the </w:t>
      </w:r>
      <w:r w:rsidRPr="00851D37">
        <w:t>academic work is being redirected towards</w:t>
      </w:r>
      <w:r>
        <w:t xml:space="preserve"> </w:t>
      </w:r>
      <w:r w:rsidRPr="00851D37">
        <w:t>commercial applications, industry-university collaboration is becoming a critical issue;</w:t>
      </w:r>
      <w:r>
        <w:t xml:space="preserve"> and wider </w:t>
      </w:r>
      <w:r w:rsidRPr="00851D37">
        <w:t>industrial and political interests are integrated into the planning and organization of</w:t>
      </w:r>
      <w:r>
        <w:t xml:space="preserve"> university research. </w:t>
      </w:r>
      <w:r w:rsidRPr="0080181A">
        <w:t>The Triple Helix thesis states that the university</w:t>
      </w:r>
      <w:r>
        <w:t xml:space="preserve"> </w:t>
      </w:r>
      <w:r w:rsidRPr="0080181A">
        <w:t>can play an enhanced role in innovation in increasingly</w:t>
      </w:r>
      <w:r>
        <w:t xml:space="preserve"> knowledge-based societies. </w:t>
      </w:r>
      <w:r w:rsidRPr="00851D37">
        <w:t>Therefore academic researchers have to take into account the impacts</w:t>
      </w:r>
      <w:r>
        <w:t xml:space="preserve"> </w:t>
      </w:r>
      <w:r w:rsidRPr="00851D37">
        <w:t>of the scientific outputs of their work onto industry, and at the same time researchers working</w:t>
      </w:r>
      <w:r>
        <w:t xml:space="preserve"> </w:t>
      </w:r>
      <w:r w:rsidRPr="00851D37">
        <w:t>in industry need to be up-dated on the evolutionary developments of science.</w:t>
      </w:r>
      <w:r>
        <w:t xml:space="preserve"> (</w:t>
      </w:r>
      <w:proofErr w:type="spellStart"/>
      <w:r>
        <w:t>Leydesdorff</w:t>
      </w:r>
      <w:proofErr w:type="spellEnd"/>
      <w:r>
        <w:t xml:space="preserve"> </w:t>
      </w:r>
      <w:r w:rsidR="00971075">
        <w:t xml:space="preserve">and </w:t>
      </w:r>
      <w:proofErr w:type="spellStart"/>
      <w:r>
        <w:t>Etzkowitz</w:t>
      </w:r>
      <w:proofErr w:type="spellEnd"/>
      <w:r>
        <w:t xml:space="preserve">, </w:t>
      </w:r>
      <w:r w:rsidRPr="00573DD0">
        <w:t>2000</w:t>
      </w:r>
      <w:r>
        <w:t xml:space="preserve">; </w:t>
      </w:r>
      <w:proofErr w:type="spellStart"/>
      <w:r>
        <w:t>Ughetto</w:t>
      </w:r>
      <w:proofErr w:type="spellEnd"/>
      <w:r>
        <w:t>, 2011</w:t>
      </w:r>
      <w:r w:rsidRPr="00573DD0">
        <w:t>)</w:t>
      </w:r>
    </w:p>
    <w:p w:rsidR="008313B8" w:rsidRDefault="008313B8" w:rsidP="008313B8">
      <w:pPr>
        <w:autoSpaceDE w:val="0"/>
        <w:autoSpaceDN w:val="0"/>
        <w:adjustRightInd w:val="0"/>
      </w:pPr>
    </w:p>
    <w:p w:rsidR="008313B8" w:rsidRDefault="008313B8" w:rsidP="008313B8">
      <w:pPr>
        <w:autoSpaceDE w:val="0"/>
        <w:autoSpaceDN w:val="0"/>
        <w:adjustRightInd w:val="0"/>
        <w:jc w:val="both"/>
      </w:pPr>
      <w:r>
        <w:t>Patent markets can be considered as an example in terms of three coordination mechanism because of the “social contract” implicit in the patent system. In</w:t>
      </w:r>
      <w:r w:rsidRPr="00AD5520">
        <w:t xml:space="preserve"> </w:t>
      </w:r>
      <w:fldSimple w:instr=" REF _Ref320888998 \h  \* MERGEFORMAT ">
        <w:r w:rsidRPr="00AD5520">
          <w:t xml:space="preserve">Figure </w:t>
        </w:r>
        <w:r w:rsidRPr="00AD5520">
          <w:rPr>
            <w:noProof/>
          </w:rPr>
          <w:t>1</w:t>
        </w:r>
      </w:fldSimple>
      <w:r>
        <w:t>, patents are considered as positioned in terms of three coordination mechanism of 1) wealth generation on the market by industry, 2) legislative control by government, and 3) novelty production by academia (</w:t>
      </w:r>
      <w:proofErr w:type="spellStart"/>
      <w:r>
        <w:t>Leydesdorff</w:t>
      </w:r>
      <w:proofErr w:type="spellEnd"/>
      <w:r>
        <w:t xml:space="preserve">, </w:t>
      </w:r>
      <w:r w:rsidRPr="007C655F">
        <w:t>2012</w:t>
      </w:r>
      <w:r>
        <w:t xml:space="preserve">). Whereas patents are output indicators science and technology, they function as input into economy as others can learn from it and improve upon it. Their main function, however, is to provide legal protection for intellectual property. </w:t>
      </w:r>
      <w:proofErr w:type="spellStart"/>
      <w:r>
        <w:t>Leydesdorff</w:t>
      </w:r>
      <w:proofErr w:type="spellEnd"/>
      <w:r>
        <w:t xml:space="preserve">, </w:t>
      </w:r>
      <w:r w:rsidRPr="007C655F">
        <w:t>2012</w:t>
      </w:r>
      <w:r>
        <w:t xml:space="preserve"> presents patents as events in a knowledge-based economy which can be positioned in this three-dimensional space of industry, government and academia </w:t>
      </w:r>
      <w:r w:rsidRPr="00AD5520">
        <w:t>(</w:t>
      </w:r>
      <w:fldSimple w:instr=" REF _Ref320888998 \h  \* MERGEFORMAT ">
        <w:r w:rsidRPr="00AD5520">
          <w:t xml:space="preserve">Figure </w:t>
        </w:r>
        <w:r w:rsidRPr="00AD5520">
          <w:rPr>
            <w:noProof/>
          </w:rPr>
          <w:t>1</w:t>
        </w:r>
      </w:fldSimple>
      <w:r w:rsidRPr="00AD5520">
        <w:t>)</w:t>
      </w:r>
      <w:r>
        <w:t xml:space="preserve">.   </w:t>
      </w:r>
    </w:p>
    <w:p w:rsidR="008313B8" w:rsidRDefault="008313B8" w:rsidP="008313B8">
      <w:pPr>
        <w:autoSpaceDE w:val="0"/>
        <w:autoSpaceDN w:val="0"/>
        <w:adjustRightInd w:val="0"/>
      </w:pPr>
    </w:p>
    <w:p w:rsidR="008313B8" w:rsidRDefault="008313B8" w:rsidP="008313B8">
      <w:pPr>
        <w:keepNext/>
        <w:autoSpaceDE w:val="0"/>
        <w:autoSpaceDN w:val="0"/>
        <w:adjustRightInd w:val="0"/>
        <w:jc w:val="center"/>
      </w:pPr>
      <w:r w:rsidRPr="002F7F54">
        <w:rPr>
          <w:noProof/>
          <w:lang w:val="fi-FI" w:eastAsia="fi-FI"/>
        </w:rPr>
        <w:lastRenderedPageBreak/>
        <w:drawing>
          <wp:inline distT="0" distB="0" distL="0" distR="0">
            <wp:extent cx="4373977" cy="3115949"/>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80673" cy="4093423"/>
                      <a:chOff x="755576" y="1484784"/>
                      <a:chExt cx="5280673" cy="4093423"/>
                    </a:xfrm>
                  </a:grpSpPr>
                  <a:cxnSp>
                    <a:nvCxnSpPr>
                      <a:cNvPr id="8" name="Straight Arrow Connector 7"/>
                      <a:cNvCxnSpPr/>
                    </a:nvCxnSpPr>
                    <a:spPr>
                      <a:xfrm flipV="1">
                        <a:off x="3131840" y="1916832"/>
                        <a:ext cx="0" cy="187220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3131840" y="3789040"/>
                        <a:ext cx="2304256"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flipH="1">
                        <a:off x="1475656" y="3789040"/>
                        <a:ext cx="1656184" cy="936104"/>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a:off x="2411760" y="1484784"/>
                        <a:ext cx="1430200"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dirty="0" err="1" smtClean="0">
                              <a:latin typeface="Times New Roman" pitchFamily="18" charset="0"/>
                              <a:cs typeface="Times New Roman" pitchFamily="18" charset="0"/>
                            </a:rPr>
                            <a:t>Legislative</a:t>
                          </a:r>
                          <a:r>
                            <a:rPr lang="fi-FI" sz="1200" dirty="0" smtClean="0">
                              <a:latin typeface="Times New Roman" pitchFamily="18" charset="0"/>
                              <a:cs typeface="Times New Roman" pitchFamily="18" charset="0"/>
                            </a:rPr>
                            <a:t> </a:t>
                          </a:r>
                          <a:r>
                            <a:rPr lang="fi-FI" sz="1200" dirty="0" err="1" smtClean="0">
                              <a:latin typeface="Times New Roman" pitchFamily="18" charset="0"/>
                              <a:cs typeface="Times New Roman" pitchFamily="18" charset="0"/>
                            </a:rPr>
                            <a:t>control</a:t>
                          </a:r>
                          <a:r>
                            <a:rPr lang="fi-FI" sz="1200" dirty="0" smtClean="0">
                              <a:latin typeface="Times New Roman" pitchFamily="18" charset="0"/>
                              <a:cs typeface="Times New Roman" pitchFamily="18" charset="0"/>
                            </a:rPr>
                            <a:t>; </a:t>
                          </a:r>
                        </a:p>
                        <a:p>
                          <a:r>
                            <a:rPr lang="fi-FI" sz="1200" dirty="0" err="1" smtClean="0">
                              <a:latin typeface="Times New Roman" pitchFamily="18" charset="0"/>
                              <a:cs typeface="Times New Roman" pitchFamily="18" charset="0"/>
                            </a:rPr>
                            <a:t>government</a:t>
                          </a:r>
                          <a:endParaRPr lang="fi-FI" sz="1200" dirty="0">
                            <a:latin typeface="Times New Roman" pitchFamily="18" charset="0"/>
                            <a:cs typeface="Times New Roman" pitchFamily="18" charset="0"/>
                          </a:endParaRPr>
                        </a:p>
                      </a:txBody>
                      <a:useSpRect/>
                    </a:txSp>
                  </a:sp>
                  <a:sp>
                    <a:nvSpPr>
                      <a:cNvPr id="18" name="TextBox 17"/>
                      <a:cNvSpPr txBox="1"/>
                    </a:nvSpPr>
                    <a:spPr>
                      <a:xfrm>
                        <a:off x="755576" y="4797152"/>
                        <a:ext cx="1523174"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dirty="0" err="1" smtClean="0">
                              <a:latin typeface="Times New Roman" pitchFamily="18" charset="0"/>
                              <a:cs typeface="Times New Roman" pitchFamily="18" charset="0"/>
                            </a:rPr>
                            <a:t>Novelty</a:t>
                          </a:r>
                          <a:r>
                            <a:rPr lang="fi-FI" sz="1200" dirty="0" smtClean="0">
                              <a:latin typeface="Times New Roman" pitchFamily="18" charset="0"/>
                              <a:cs typeface="Times New Roman" pitchFamily="18" charset="0"/>
                            </a:rPr>
                            <a:t> </a:t>
                          </a:r>
                          <a:r>
                            <a:rPr lang="fi-FI" sz="1200" dirty="0" err="1" smtClean="0">
                              <a:latin typeface="Times New Roman" pitchFamily="18" charset="0"/>
                              <a:cs typeface="Times New Roman" pitchFamily="18" charset="0"/>
                            </a:rPr>
                            <a:t>production</a:t>
                          </a:r>
                          <a:r>
                            <a:rPr lang="fi-FI" sz="1200" dirty="0" smtClean="0">
                              <a:latin typeface="Times New Roman" pitchFamily="18" charset="0"/>
                              <a:cs typeface="Times New Roman" pitchFamily="18" charset="0"/>
                            </a:rPr>
                            <a:t>;</a:t>
                          </a:r>
                        </a:p>
                        <a:p>
                          <a:r>
                            <a:rPr lang="fi-FI" sz="1200" dirty="0" smtClean="0">
                              <a:latin typeface="Times New Roman" pitchFamily="18" charset="0"/>
                              <a:cs typeface="Times New Roman" pitchFamily="18" charset="0"/>
                            </a:rPr>
                            <a:t>s</a:t>
                          </a:r>
                          <a:r>
                            <a:rPr lang="fi-FI" sz="1200" dirty="0" smtClean="0">
                              <a:latin typeface="Times New Roman" pitchFamily="18" charset="0"/>
                              <a:cs typeface="Times New Roman" pitchFamily="18" charset="0"/>
                            </a:rPr>
                            <a:t>cience &amp; </a:t>
                          </a:r>
                          <a:r>
                            <a:rPr lang="fi-FI" sz="1200" dirty="0" err="1" smtClean="0">
                              <a:latin typeface="Times New Roman" pitchFamily="18" charset="0"/>
                              <a:cs typeface="Times New Roman" pitchFamily="18" charset="0"/>
                            </a:rPr>
                            <a:t>technology</a:t>
                          </a:r>
                          <a:endParaRPr lang="fi-FI" sz="1200" dirty="0">
                            <a:latin typeface="Times New Roman" pitchFamily="18" charset="0"/>
                            <a:cs typeface="Times New Roman" pitchFamily="18" charset="0"/>
                          </a:endParaRPr>
                        </a:p>
                      </a:txBody>
                      <a:useSpRect/>
                    </a:txSp>
                  </a:sp>
                  <a:sp>
                    <a:nvSpPr>
                      <a:cNvPr id="19" name="TextBox 18"/>
                      <a:cNvSpPr txBox="1"/>
                    </a:nvSpPr>
                    <a:spPr>
                      <a:xfrm>
                        <a:off x="4644008" y="3789040"/>
                        <a:ext cx="1392241"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dirty="0" err="1" smtClean="0">
                              <a:latin typeface="Times New Roman" pitchFamily="18" charset="0"/>
                              <a:cs typeface="Times New Roman" pitchFamily="18" charset="0"/>
                            </a:rPr>
                            <a:t>Wealth</a:t>
                          </a:r>
                          <a:r>
                            <a:rPr lang="fi-FI" sz="1200" dirty="0" smtClean="0">
                              <a:latin typeface="Times New Roman" pitchFamily="18" charset="0"/>
                              <a:cs typeface="Times New Roman" pitchFamily="18" charset="0"/>
                            </a:rPr>
                            <a:t> </a:t>
                          </a:r>
                          <a:r>
                            <a:rPr lang="fi-FI" sz="1200" dirty="0" err="1" smtClean="0">
                              <a:latin typeface="Times New Roman" pitchFamily="18" charset="0"/>
                              <a:cs typeface="Times New Roman" pitchFamily="18" charset="0"/>
                            </a:rPr>
                            <a:t>generation</a:t>
                          </a:r>
                          <a:r>
                            <a:rPr lang="fi-FI" sz="1200" dirty="0" smtClean="0">
                              <a:latin typeface="Times New Roman" pitchFamily="18" charset="0"/>
                              <a:cs typeface="Times New Roman" pitchFamily="18" charset="0"/>
                            </a:rPr>
                            <a:t>; </a:t>
                          </a:r>
                        </a:p>
                        <a:p>
                          <a:r>
                            <a:rPr lang="fi-FI" sz="1200" dirty="0" err="1" smtClean="0">
                              <a:latin typeface="Times New Roman" pitchFamily="18" charset="0"/>
                              <a:cs typeface="Times New Roman" pitchFamily="18" charset="0"/>
                            </a:rPr>
                            <a:t>industry</a:t>
                          </a:r>
                          <a:endParaRPr lang="fi-FI" sz="1200" dirty="0">
                            <a:latin typeface="Times New Roman" pitchFamily="18" charset="0"/>
                            <a:cs typeface="Times New Roman" pitchFamily="18" charset="0"/>
                          </a:endParaRPr>
                        </a:p>
                      </a:txBody>
                      <a:useSpRect/>
                    </a:txSp>
                  </a:sp>
                  <a:sp>
                    <a:nvSpPr>
                      <a:cNvPr id="26" name="Freeform 25"/>
                      <a:cNvSpPr/>
                    </a:nvSpPr>
                    <a:spPr>
                      <a:xfrm>
                        <a:off x="1053059" y="1911246"/>
                        <a:ext cx="1352862" cy="2741890"/>
                      </a:xfrm>
                      <a:custGeom>
                        <a:avLst/>
                        <a:gdLst>
                          <a:gd name="connsiteX0" fmla="*/ 116174 w 1352862"/>
                          <a:gd name="connsiteY0" fmla="*/ 2330970 h 2330970"/>
                          <a:gd name="connsiteX1" fmla="*/ 206115 w 1352862"/>
                          <a:gd name="connsiteY1" fmla="*/ 876924 h 2330970"/>
                          <a:gd name="connsiteX2" fmla="*/ 1352862 w 1352862"/>
                          <a:gd name="connsiteY2" fmla="*/ 0 h 2330970"/>
                          <a:gd name="connsiteX3" fmla="*/ 1352862 w 1352862"/>
                          <a:gd name="connsiteY3" fmla="*/ 0 h 2330970"/>
                        </a:gdLst>
                        <a:ahLst/>
                        <a:cxnLst>
                          <a:cxn ang="0">
                            <a:pos x="connsiteX0" y="connsiteY0"/>
                          </a:cxn>
                          <a:cxn ang="0">
                            <a:pos x="connsiteX1" y="connsiteY1"/>
                          </a:cxn>
                          <a:cxn ang="0">
                            <a:pos x="connsiteX2" y="connsiteY2"/>
                          </a:cxn>
                          <a:cxn ang="0">
                            <a:pos x="connsiteX3" y="connsiteY3"/>
                          </a:cxn>
                        </a:cxnLst>
                        <a:rect l="l" t="t" r="r" b="b"/>
                        <a:pathLst>
                          <a:path w="1352862" h="2330970">
                            <a:moveTo>
                              <a:pt x="116174" y="2330970"/>
                            </a:moveTo>
                            <a:cubicBezTo>
                              <a:pt x="58087" y="1798194"/>
                              <a:pt x="0" y="1265419"/>
                              <a:pt x="206115" y="876924"/>
                            </a:cubicBezTo>
                            <a:cubicBezTo>
                              <a:pt x="412230" y="488429"/>
                              <a:pt x="1352862" y="0"/>
                              <a:pt x="1352862" y="0"/>
                            </a:cubicBezTo>
                            <a:lnTo>
                              <a:pt x="1352862" y="0"/>
                            </a:lnTo>
                          </a:path>
                        </a:pathLst>
                      </a:custGeom>
                      <a:ln w="12700">
                        <a:solidFill>
                          <a:schemeClr val="tx1"/>
                        </a:solidFill>
                        <a:prstDash val="dash"/>
                        <a:headEnd type="arrow"/>
                        <a:tailEnd type="arrow"/>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i-FI"/>
                        </a:p>
                      </a:txBody>
                      <a:useSpRect/>
                    </a:txSp>
                    <a:style>
                      <a:lnRef idx="1">
                        <a:schemeClr val="accent1"/>
                      </a:lnRef>
                      <a:fillRef idx="0">
                        <a:schemeClr val="accent1"/>
                      </a:fillRef>
                      <a:effectRef idx="0">
                        <a:schemeClr val="accent1"/>
                      </a:effectRef>
                      <a:fontRef idx="minor">
                        <a:schemeClr val="tx1"/>
                      </a:fontRef>
                    </a:style>
                  </a:sp>
                  <a:sp>
                    <a:nvSpPr>
                      <a:cNvPr id="30" name="Freeform 29"/>
                      <a:cNvSpPr/>
                    </a:nvSpPr>
                    <a:spPr>
                      <a:xfrm>
                        <a:off x="3747541" y="1776334"/>
                        <a:ext cx="1695137" cy="1926236"/>
                      </a:xfrm>
                      <a:custGeom>
                        <a:avLst/>
                        <a:gdLst>
                          <a:gd name="connsiteX0" fmla="*/ 1671403 w 1695137"/>
                          <a:gd name="connsiteY0" fmla="*/ 1926236 h 1926236"/>
                          <a:gd name="connsiteX1" fmla="*/ 1416570 w 1695137"/>
                          <a:gd name="connsiteY1" fmla="*/ 712033 h 1926236"/>
                          <a:gd name="connsiteX2" fmla="*/ 0 w 1695137"/>
                          <a:gd name="connsiteY2" fmla="*/ 0 h 1926236"/>
                        </a:gdLst>
                        <a:ahLst/>
                        <a:cxnLst>
                          <a:cxn ang="0">
                            <a:pos x="connsiteX0" y="connsiteY0"/>
                          </a:cxn>
                          <a:cxn ang="0">
                            <a:pos x="connsiteX1" y="connsiteY1"/>
                          </a:cxn>
                          <a:cxn ang="0">
                            <a:pos x="connsiteX2" y="connsiteY2"/>
                          </a:cxn>
                        </a:cxnLst>
                        <a:rect l="l" t="t" r="r" b="b"/>
                        <a:pathLst>
                          <a:path w="1695137" h="1926236">
                            <a:moveTo>
                              <a:pt x="1671403" y="1926236"/>
                            </a:moveTo>
                            <a:cubicBezTo>
                              <a:pt x="1683270" y="1479654"/>
                              <a:pt x="1695137" y="1033072"/>
                              <a:pt x="1416570" y="712033"/>
                            </a:cubicBezTo>
                            <a:cubicBezTo>
                              <a:pt x="1138003" y="390994"/>
                              <a:pt x="569001" y="195497"/>
                              <a:pt x="0" y="0"/>
                            </a:cubicBezTo>
                          </a:path>
                        </a:pathLst>
                      </a:custGeom>
                      <a:ln w="12700">
                        <a:solidFill>
                          <a:schemeClr val="tx1"/>
                        </a:solidFill>
                        <a:prstDash val="dash"/>
                        <a:headEnd type="arrow"/>
                        <a:tailEnd type="arrow"/>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i-FI"/>
                        </a:p>
                      </a:txBody>
                      <a:useSpRect/>
                    </a:txSp>
                    <a:style>
                      <a:lnRef idx="1">
                        <a:schemeClr val="accent1"/>
                      </a:lnRef>
                      <a:fillRef idx="0">
                        <a:schemeClr val="accent1"/>
                      </a:fillRef>
                      <a:effectRef idx="0">
                        <a:schemeClr val="accent1"/>
                      </a:effectRef>
                      <a:fontRef idx="minor">
                        <a:schemeClr val="tx1"/>
                      </a:fontRef>
                    </a:style>
                  </a:sp>
                  <a:sp>
                    <a:nvSpPr>
                      <a:cNvPr id="32" name="Freeform 31"/>
                      <a:cNvSpPr/>
                    </a:nvSpPr>
                    <a:spPr>
                      <a:xfrm>
                        <a:off x="2218544" y="4294682"/>
                        <a:ext cx="3035508" cy="1149246"/>
                      </a:xfrm>
                      <a:custGeom>
                        <a:avLst/>
                        <a:gdLst>
                          <a:gd name="connsiteX0" fmla="*/ 0 w 3035508"/>
                          <a:gd name="connsiteY0" fmla="*/ 779488 h 1149246"/>
                          <a:gd name="connsiteX1" fmla="*/ 1798820 w 3035508"/>
                          <a:gd name="connsiteY1" fmla="*/ 1019331 h 1149246"/>
                          <a:gd name="connsiteX2" fmla="*/ 3035508 w 3035508"/>
                          <a:gd name="connsiteY2" fmla="*/ 0 h 1149246"/>
                        </a:gdLst>
                        <a:ahLst/>
                        <a:cxnLst>
                          <a:cxn ang="0">
                            <a:pos x="connsiteX0" y="connsiteY0"/>
                          </a:cxn>
                          <a:cxn ang="0">
                            <a:pos x="connsiteX1" y="connsiteY1"/>
                          </a:cxn>
                          <a:cxn ang="0">
                            <a:pos x="connsiteX2" y="connsiteY2"/>
                          </a:cxn>
                        </a:cxnLst>
                        <a:rect l="l" t="t" r="r" b="b"/>
                        <a:pathLst>
                          <a:path w="3035508" h="1149246">
                            <a:moveTo>
                              <a:pt x="0" y="779488"/>
                            </a:moveTo>
                            <a:cubicBezTo>
                              <a:pt x="646451" y="964367"/>
                              <a:pt x="1292902" y="1149246"/>
                              <a:pt x="1798820" y="1019331"/>
                            </a:cubicBezTo>
                            <a:cubicBezTo>
                              <a:pt x="2304738" y="889416"/>
                              <a:pt x="2670123" y="444708"/>
                              <a:pt x="3035508" y="0"/>
                            </a:cubicBezTo>
                          </a:path>
                        </a:pathLst>
                      </a:custGeom>
                      <a:ln w="12700">
                        <a:solidFill>
                          <a:schemeClr val="tx1"/>
                        </a:solidFill>
                        <a:prstDash val="dash"/>
                        <a:headEnd type="arrow"/>
                        <a:tailEnd type="arrow"/>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i-FI"/>
                        </a:p>
                      </a:txBody>
                      <a:useSpRect/>
                    </a:txSp>
                    <a:style>
                      <a:lnRef idx="1">
                        <a:schemeClr val="accent1"/>
                      </a:lnRef>
                      <a:fillRef idx="0">
                        <a:schemeClr val="accent1"/>
                      </a:fillRef>
                      <a:effectRef idx="0">
                        <a:schemeClr val="accent1"/>
                      </a:effectRef>
                      <a:fontRef idx="minor">
                        <a:schemeClr val="tx1"/>
                      </a:fontRef>
                    </a:style>
                  </a:sp>
                  <a:sp>
                    <a:nvSpPr>
                      <a:cNvPr id="33" name="TextBox 32"/>
                      <a:cNvSpPr txBox="1"/>
                    </a:nvSpPr>
                    <a:spPr>
                      <a:xfrm rot="17468971">
                        <a:off x="131852" y="2791961"/>
                        <a:ext cx="1905137"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b="1" dirty="0" err="1" smtClean="0">
                              <a:latin typeface="Times New Roman" pitchFamily="18" charset="0"/>
                              <a:cs typeface="Times New Roman" pitchFamily="18" charset="0"/>
                            </a:rPr>
                            <a:t>Knowledge</a:t>
                          </a:r>
                          <a:r>
                            <a:rPr lang="fi-FI" sz="1200" b="1" dirty="0" smtClean="0">
                              <a:latin typeface="Times New Roman" pitchFamily="18" charset="0"/>
                              <a:cs typeface="Times New Roman" pitchFamily="18" charset="0"/>
                            </a:rPr>
                            <a:t> </a:t>
                          </a:r>
                          <a:r>
                            <a:rPr lang="fi-FI" sz="1200" b="1" dirty="0" err="1" smtClean="0">
                              <a:latin typeface="Times New Roman" pitchFamily="18" charset="0"/>
                              <a:cs typeface="Times New Roman" pitchFamily="18" charset="0"/>
                            </a:rPr>
                            <a:t>Infrastructure</a:t>
                          </a:r>
                          <a:endParaRPr lang="fi-FI" sz="1200" b="1" dirty="0">
                            <a:latin typeface="Times New Roman" pitchFamily="18" charset="0"/>
                            <a:cs typeface="Times New Roman" pitchFamily="18" charset="0"/>
                          </a:endParaRPr>
                        </a:p>
                      </a:txBody>
                      <a:useSpRect/>
                    </a:txSp>
                  </a:sp>
                  <a:sp>
                    <a:nvSpPr>
                      <a:cNvPr id="34" name="TextBox 33"/>
                      <a:cNvSpPr txBox="1"/>
                    </a:nvSpPr>
                    <a:spPr>
                      <a:xfrm rot="2778262">
                        <a:off x="4600907" y="2263706"/>
                        <a:ext cx="1380506"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b="1" dirty="0" err="1" smtClean="0">
                              <a:latin typeface="Times New Roman" pitchFamily="18" charset="0"/>
                              <a:cs typeface="Times New Roman" pitchFamily="18" charset="0"/>
                            </a:rPr>
                            <a:t>Political</a:t>
                          </a:r>
                          <a:r>
                            <a:rPr lang="fi-FI" sz="1200" b="1" dirty="0" smtClean="0">
                              <a:latin typeface="Times New Roman" pitchFamily="18" charset="0"/>
                              <a:cs typeface="Times New Roman" pitchFamily="18" charset="0"/>
                            </a:rPr>
                            <a:t> </a:t>
                          </a:r>
                          <a:r>
                            <a:rPr lang="fi-FI" sz="1200" b="1" dirty="0" err="1" smtClean="0">
                              <a:latin typeface="Times New Roman" pitchFamily="18" charset="0"/>
                              <a:cs typeface="Times New Roman" pitchFamily="18" charset="0"/>
                            </a:rPr>
                            <a:t>Economy</a:t>
                          </a:r>
                          <a:endParaRPr lang="fi-FI" sz="1200" b="1" dirty="0">
                            <a:latin typeface="Times New Roman" pitchFamily="18" charset="0"/>
                            <a:cs typeface="Times New Roman" pitchFamily="18" charset="0"/>
                          </a:endParaRPr>
                        </a:p>
                      </a:txBody>
                      <a:useSpRect/>
                    </a:txSp>
                  </a:sp>
                  <a:sp>
                    <a:nvSpPr>
                      <a:cNvPr id="35" name="TextBox 34"/>
                      <a:cNvSpPr txBox="1"/>
                    </a:nvSpPr>
                    <a:spPr>
                      <a:xfrm rot="21013816">
                        <a:off x="3598783" y="5301208"/>
                        <a:ext cx="90120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b="1" dirty="0" err="1" smtClean="0">
                              <a:latin typeface="Times New Roman" pitchFamily="18" charset="0"/>
                              <a:cs typeface="Times New Roman" pitchFamily="18" charset="0"/>
                            </a:rPr>
                            <a:t>Innovation</a:t>
                          </a:r>
                          <a:endParaRPr lang="fi-FI" sz="1200" b="1" dirty="0">
                            <a:latin typeface="Times New Roman" pitchFamily="18" charset="0"/>
                            <a:cs typeface="Times New Roman" pitchFamily="18" charset="0"/>
                          </a:endParaRPr>
                        </a:p>
                      </a:txBody>
                      <a:useSpRect/>
                    </a:txSp>
                  </a:sp>
                  <a:cxnSp>
                    <a:nvCxnSpPr>
                      <a:cNvPr id="37" name="Straight Connector 36"/>
                      <a:cNvCxnSpPr/>
                    </a:nvCxnSpPr>
                    <a:spPr>
                      <a:xfrm>
                        <a:off x="2123728" y="4365104"/>
                        <a:ext cx="2304256" cy="0"/>
                      </a:xfrm>
                      <a:prstGeom prst="line">
                        <a:avLst/>
                      </a:prstGeom>
                      <a:ln w="952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flipH="1" flipV="1">
                        <a:off x="4427984" y="2996952"/>
                        <a:ext cx="8384" cy="1376536"/>
                      </a:xfrm>
                      <a:prstGeom prst="line">
                        <a:avLst/>
                      </a:prstGeom>
                      <a:ln w="9525">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4266982" y="2269321"/>
                        <a:ext cx="377026"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6000" dirty="0" smtClean="0">
                              <a:latin typeface="Times New Roman" pitchFamily="18" charset="0"/>
                              <a:cs typeface="Times New Roman" pitchFamily="18" charset="0"/>
                            </a:rPr>
                            <a:t>.</a:t>
                          </a:r>
                          <a:endParaRPr lang="fi-FI" sz="6000" dirty="0">
                            <a:latin typeface="Times New Roman" pitchFamily="18" charset="0"/>
                            <a:cs typeface="Times New Roman" pitchFamily="18" charset="0"/>
                          </a:endParaRPr>
                        </a:p>
                      </a:txBody>
                      <a:useSpRect/>
                    </a:txSp>
                  </a:sp>
                  <a:sp>
                    <a:nvSpPr>
                      <a:cNvPr id="47" name="TextBox 46"/>
                      <a:cNvSpPr txBox="1"/>
                    </a:nvSpPr>
                    <a:spPr>
                      <a:xfrm>
                        <a:off x="4116045" y="2719953"/>
                        <a:ext cx="67197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i-FI" sz="1200" b="1" dirty="0" err="1" smtClean="0">
                              <a:latin typeface="Times New Roman" pitchFamily="18" charset="0"/>
                              <a:cs typeface="Times New Roman" pitchFamily="18" charset="0"/>
                            </a:rPr>
                            <a:t>Patents</a:t>
                          </a:r>
                          <a:endParaRPr lang="fi-FI" sz="1200" b="1" dirty="0">
                            <a:latin typeface="Times New Roman" pitchFamily="18" charset="0"/>
                            <a:cs typeface="Times New Roman" pitchFamily="18" charset="0"/>
                          </a:endParaRPr>
                        </a:p>
                      </a:txBody>
                      <a:useSpRect/>
                    </a:txSp>
                  </a:sp>
                </lc:lockedCanvas>
              </a:graphicData>
            </a:graphic>
          </wp:inline>
        </w:drawing>
      </w:r>
    </w:p>
    <w:p w:rsidR="008313B8" w:rsidRPr="002F7F54" w:rsidRDefault="008313B8" w:rsidP="008313B8">
      <w:pPr>
        <w:pStyle w:val="Caption"/>
        <w:jc w:val="center"/>
        <w:rPr>
          <w:rFonts w:ascii="Times New Roman" w:hAnsi="Times New Roman" w:cs="Times New Roman"/>
          <w:b w:val="0"/>
          <w:color w:val="auto"/>
          <w:sz w:val="20"/>
          <w:szCs w:val="20"/>
          <w:lang w:val="en-US"/>
        </w:rPr>
      </w:pPr>
      <w:bookmarkStart w:id="2" w:name="_Ref320888998"/>
      <w:r w:rsidRPr="002F7F54">
        <w:rPr>
          <w:rFonts w:ascii="Times New Roman" w:hAnsi="Times New Roman" w:cs="Times New Roman"/>
          <w:color w:val="auto"/>
          <w:sz w:val="20"/>
          <w:szCs w:val="20"/>
          <w:lang w:val="en-US"/>
        </w:rPr>
        <w:t xml:space="preserve">Figure </w:t>
      </w:r>
      <w:r w:rsidR="00CD2CFB" w:rsidRPr="002F7F54">
        <w:rPr>
          <w:rFonts w:ascii="Times New Roman" w:hAnsi="Times New Roman" w:cs="Times New Roman"/>
          <w:color w:val="auto"/>
          <w:sz w:val="20"/>
          <w:szCs w:val="20"/>
        </w:rPr>
        <w:fldChar w:fldCharType="begin"/>
      </w:r>
      <w:r w:rsidRPr="002F7F54">
        <w:rPr>
          <w:rFonts w:ascii="Times New Roman" w:hAnsi="Times New Roman" w:cs="Times New Roman"/>
          <w:color w:val="auto"/>
          <w:sz w:val="20"/>
          <w:szCs w:val="20"/>
          <w:lang w:val="en-US"/>
        </w:rPr>
        <w:instrText xml:space="preserve"> SEQ Figure \* ARABIC </w:instrText>
      </w:r>
      <w:r w:rsidR="00CD2CFB" w:rsidRPr="002F7F54">
        <w:rPr>
          <w:rFonts w:ascii="Times New Roman" w:hAnsi="Times New Roman" w:cs="Times New Roman"/>
          <w:color w:val="auto"/>
          <w:sz w:val="20"/>
          <w:szCs w:val="20"/>
        </w:rPr>
        <w:fldChar w:fldCharType="separate"/>
      </w:r>
      <w:r w:rsidRPr="002F7F54">
        <w:rPr>
          <w:rFonts w:ascii="Times New Roman" w:hAnsi="Times New Roman" w:cs="Times New Roman"/>
          <w:noProof/>
          <w:color w:val="auto"/>
          <w:sz w:val="20"/>
          <w:szCs w:val="20"/>
          <w:lang w:val="en-US"/>
        </w:rPr>
        <w:t>1</w:t>
      </w:r>
      <w:r w:rsidR="00CD2CFB" w:rsidRPr="002F7F54">
        <w:rPr>
          <w:rFonts w:ascii="Times New Roman" w:hAnsi="Times New Roman" w:cs="Times New Roman"/>
          <w:color w:val="auto"/>
          <w:sz w:val="20"/>
          <w:szCs w:val="20"/>
        </w:rPr>
        <w:fldChar w:fldCharType="end"/>
      </w:r>
      <w:bookmarkEnd w:id="2"/>
      <w:r w:rsidRPr="002F7F54">
        <w:rPr>
          <w:rFonts w:ascii="Times New Roman" w:hAnsi="Times New Roman" w:cs="Times New Roman"/>
          <w:color w:val="auto"/>
          <w:sz w:val="20"/>
          <w:szCs w:val="20"/>
          <w:lang w:val="en-US"/>
        </w:rPr>
        <w:t xml:space="preserve">: </w:t>
      </w:r>
      <w:r w:rsidRPr="002F7F54">
        <w:rPr>
          <w:rFonts w:ascii="Times New Roman" w:hAnsi="Times New Roman" w:cs="Times New Roman"/>
          <w:b w:val="0"/>
          <w:color w:val="auto"/>
          <w:sz w:val="20"/>
          <w:szCs w:val="20"/>
          <w:lang w:val="en-US"/>
        </w:rPr>
        <w:t>Patents as events in the three-dimensional space of Triple Helix interactions (</w:t>
      </w:r>
      <w:proofErr w:type="spellStart"/>
      <w:r>
        <w:rPr>
          <w:rFonts w:ascii="Times New Roman" w:hAnsi="Times New Roman" w:cs="Times New Roman"/>
          <w:b w:val="0"/>
          <w:color w:val="auto"/>
          <w:sz w:val="20"/>
          <w:szCs w:val="20"/>
          <w:lang w:val="en-US"/>
        </w:rPr>
        <w:t>Leydesdorff</w:t>
      </w:r>
      <w:proofErr w:type="spellEnd"/>
      <w:r>
        <w:rPr>
          <w:rFonts w:ascii="Times New Roman" w:hAnsi="Times New Roman" w:cs="Times New Roman"/>
          <w:b w:val="0"/>
          <w:color w:val="auto"/>
          <w:sz w:val="20"/>
          <w:szCs w:val="20"/>
          <w:lang w:val="en-US"/>
        </w:rPr>
        <w:t>, 2012</w:t>
      </w:r>
      <w:r w:rsidRPr="002F7F54">
        <w:rPr>
          <w:rFonts w:ascii="Times New Roman" w:hAnsi="Times New Roman" w:cs="Times New Roman"/>
          <w:b w:val="0"/>
          <w:color w:val="auto"/>
          <w:sz w:val="20"/>
          <w:szCs w:val="20"/>
          <w:lang w:val="en-US"/>
        </w:rPr>
        <w:t>)</w:t>
      </w:r>
    </w:p>
    <w:p w:rsidR="008313B8" w:rsidRPr="00021AB8" w:rsidRDefault="008313B8" w:rsidP="008313B8">
      <w:pPr>
        <w:rPr>
          <w:b/>
          <w:lang w:eastAsia="fi-FI"/>
        </w:rPr>
      </w:pPr>
      <w:r w:rsidRPr="008E1529">
        <w:t xml:space="preserve">Naturally, the Triple Helix model does not exclude focusing on two of the three dynamics -for example, in studies of university-industry relations. However, one can expect more interesting results by studying the interactions among the three </w:t>
      </w:r>
      <w:r>
        <w:t>sub-</w:t>
      </w:r>
      <w:r w:rsidRPr="008E1529">
        <w:t>dynamics or the third dynamics should at least be declared as another source of variation.</w:t>
      </w:r>
      <w:r>
        <w:t xml:space="preserve"> (</w:t>
      </w:r>
      <w:proofErr w:type="spellStart"/>
      <w:r w:rsidRPr="00573DD0">
        <w:t>L</w:t>
      </w:r>
      <w:r>
        <w:t>eydesdorff</w:t>
      </w:r>
      <w:proofErr w:type="spellEnd"/>
      <w:r>
        <w:t xml:space="preserve"> </w:t>
      </w:r>
      <w:r w:rsidR="00CC4182">
        <w:t>and</w:t>
      </w:r>
      <w:r>
        <w:t xml:space="preserve"> </w:t>
      </w:r>
      <w:proofErr w:type="spellStart"/>
      <w:r>
        <w:t>Etzkowitz</w:t>
      </w:r>
      <w:proofErr w:type="spellEnd"/>
      <w:r>
        <w:t xml:space="preserve">, </w:t>
      </w:r>
      <w:r w:rsidRPr="00573DD0">
        <w:t>2000</w:t>
      </w:r>
      <w:r>
        <w:t>)</w:t>
      </w:r>
    </w:p>
    <w:p w:rsidR="008313B8" w:rsidRPr="00021AB8" w:rsidRDefault="008313B8" w:rsidP="00C96041">
      <w:pPr>
        <w:rPr>
          <w:b/>
          <w:lang w:eastAsia="fi-FI"/>
        </w:rPr>
      </w:pPr>
    </w:p>
    <w:p w:rsidR="008313B8" w:rsidRPr="00021AB8" w:rsidRDefault="008313B8" w:rsidP="00C96041">
      <w:pPr>
        <w:rPr>
          <w:b/>
          <w:lang w:eastAsia="fi-FI"/>
        </w:rPr>
      </w:pPr>
    </w:p>
    <w:p w:rsidR="008F335C" w:rsidRPr="000F3A9D" w:rsidRDefault="008F335C" w:rsidP="008F335C">
      <w:pPr>
        <w:rPr>
          <w:b/>
        </w:rPr>
      </w:pPr>
      <w:r w:rsidRPr="000F3A9D">
        <w:rPr>
          <w:b/>
        </w:rPr>
        <w:t>Value chain approach</w:t>
      </w:r>
    </w:p>
    <w:p w:rsidR="008F335C" w:rsidRDefault="008F335C" w:rsidP="008F335C"/>
    <w:p w:rsidR="000814A3" w:rsidRDefault="000814A3" w:rsidP="000814A3">
      <w:r w:rsidRPr="00E22E3E">
        <w:t>Michael Porter introduced value chain model</w:t>
      </w:r>
      <w:r>
        <w:t xml:space="preserve"> (Porte</w:t>
      </w:r>
      <w:r w:rsidR="00CC4182">
        <w:t>r,</w:t>
      </w:r>
      <w:r>
        <w:t xml:space="preserve"> </w:t>
      </w:r>
      <w:r w:rsidRPr="00E22E3E">
        <w:t>1985</w:t>
      </w:r>
      <w:r>
        <w:t>).</w:t>
      </w:r>
      <w:r w:rsidRPr="00E22E3E">
        <w:t xml:space="preserve"> </w:t>
      </w:r>
      <w:r>
        <w:t>The classic Porter value chain approach is suitable for many industrial processes and manufacturers.  Porter himself has reported of case studies carried out in different industries of his strategy and value chain. The value chain model can also be used for service companies because the basic elements are similar to industry.</w:t>
      </w:r>
    </w:p>
    <w:p w:rsidR="000814A3" w:rsidRDefault="000814A3" w:rsidP="008F335C"/>
    <w:p w:rsidR="008F335C" w:rsidRDefault="008F335C" w:rsidP="008F335C"/>
    <w:p w:rsidR="008F335C" w:rsidRDefault="008F335C" w:rsidP="008F335C">
      <w:r>
        <w:t xml:space="preserve">The classic Porter model shows the value chain in original format, </w:t>
      </w:r>
      <w:r w:rsidR="007E71CC">
        <w:t>Figure</w:t>
      </w:r>
      <w:r>
        <w:t xml:space="preserve"> 2.</w:t>
      </w:r>
    </w:p>
    <w:p w:rsidR="008F335C" w:rsidRDefault="008F335C" w:rsidP="008F335C"/>
    <w:p w:rsidR="008F335C" w:rsidRDefault="008F335C" w:rsidP="008F335C">
      <w:pPr>
        <w:jc w:val="center"/>
      </w:pPr>
      <w:r>
        <w:rPr>
          <w:noProof/>
          <w:lang w:val="fi-FI" w:eastAsia="fi-FI"/>
        </w:rPr>
        <w:drawing>
          <wp:inline distT="0" distB="0" distL="0" distR="0">
            <wp:extent cx="2204119" cy="1526826"/>
            <wp:effectExtent l="19050" t="0" r="5681" b="0"/>
            <wp:docPr id="4" name="Picture 2" descr="Porter_Value_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er_Value_Chain"/>
                    <pic:cNvPicPr>
                      <a:picLocks noChangeAspect="1" noChangeArrowheads="1"/>
                    </pic:cNvPicPr>
                  </pic:nvPicPr>
                  <pic:blipFill>
                    <a:blip r:embed="rId9" cstate="print"/>
                    <a:srcRect/>
                    <a:stretch>
                      <a:fillRect/>
                    </a:stretch>
                  </pic:blipFill>
                  <pic:spPr bwMode="auto">
                    <a:xfrm>
                      <a:off x="0" y="0"/>
                      <a:ext cx="2204380" cy="1527007"/>
                    </a:xfrm>
                    <a:prstGeom prst="rect">
                      <a:avLst/>
                    </a:prstGeom>
                    <a:noFill/>
                    <a:ln w="9525">
                      <a:noFill/>
                      <a:miter lim="800000"/>
                      <a:headEnd/>
                      <a:tailEnd/>
                    </a:ln>
                  </pic:spPr>
                </pic:pic>
              </a:graphicData>
            </a:graphic>
          </wp:inline>
        </w:drawing>
      </w:r>
    </w:p>
    <w:p w:rsidR="008F335C" w:rsidRDefault="008F335C" w:rsidP="008F335C">
      <w:pPr>
        <w:jc w:val="center"/>
      </w:pPr>
    </w:p>
    <w:p w:rsidR="008F335C" w:rsidRDefault="007E71CC" w:rsidP="008F335C">
      <w:proofErr w:type="gramStart"/>
      <w:r>
        <w:t>Figure</w:t>
      </w:r>
      <w:r w:rsidR="008F335C">
        <w:t xml:space="preserve"> </w:t>
      </w:r>
      <w:r w:rsidR="002B5372">
        <w:t>2</w:t>
      </w:r>
      <w:r w:rsidR="008F335C">
        <w:t>.</w:t>
      </w:r>
      <w:proofErr w:type="gramEnd"/>
      <w:r w:rsidR="008F335C">
        <w:t xml:space="preserve"> </w:t>
      </w:r>
      <w:r w:rsidR="008F335C">
        <w:tab/>
        <w:t xml:space="preserve">The value chain </w:t>
      </w:r>
      <w:r w:rsidR="00FB45A7">
        <w:t>(</w:t>
      </w:r>
      <w:r w:rsidR="008F335C">
        <w:t>Porter</w:t>
      </w:r>
      <w:r w:rsidR="00CC4182">
        <w:t>,</w:t>
      </w:r>
      <w:r w:rsidR="00FB45A7">
        <w:t xml:space="preserve"> 19</w:t>
      </w:r>
      <w:r w:rsidR="00AF2316">
        <w:t>8</w:t>
      </w:r>
      <w:r w:rsidR="00FB45A7">
        <w:t>5)</w:t>
      </w:r>
      <w:r w:rsidR="008F335C">
        <w:t>.</w:t>
      </w:r>
    </w:p>
    <w:p w:rsidR="008F335C" w:rsidRDefault="008F335C" w:rsidP="008F335C"/>
    <w:p w:rsidR="00BD6531" w:rsidRDefault="00BD6531" w:rsidP="00C96041">
      <w:pPr>
        <w:rPr>
          <w:b/>
          <w:lang w:eastAsia="fi-FI"/>
        </w:rPr>
      </w:pPr>
    </w:p>
    <w:p w:rsidR="000814A3" w:rsidRPr="00BD6531" w:rsidRDefault="000814A3" w:rsidP="00C96041">
      <w:pPr>
        <w:rPr>
          <w:b/>
          <w:lang w:eastAsia="fi-FI"/>
        </w:rPr>
      </w:pPr>
    </w:p>
    <w:p w:rsidR="00BD6531" w:rsidRPr="00D84013" w:rsidRDefault="00BD6531" w:rsidP="00C96041">
      <w:pPr>
        <w:rPr>
          <w:lang w:eastAsia="fi-FI"/>
        </w:rPr>
      </w:pPr>
    </w:p>
    <w:p w:rsidR="002C19B1" w:rsidRDefault="00BD6531" w:rsidP="002C19B1">
      <w:pPr>
        <w:rPr>
          <w:b/>
        </w:rPr>
      </w:pPr>
      <w:r>
        <w:rPr>
          <w:b/>
        </w:rPr>
        <w:lastRenderedPageBreak/>
        <w:t>Institutional frame; C</w:t>
      </w:r>
      <w:r w:rsidR="000B6DC0">
        <w:rPr>
          <w:b/>
        </w:rPr>
        <w:t xml:space="preserve">ase </w:t>
      </w:r>
      <w:r w:rsidR="003F4CFB">
        <w:rPr>
          <w:b/>
        </w:rPr>
        <w:t xml:space="preserve">study </w:t>
      </w:r>
      <w:r>
        <w:rPr>
          <w:b/>
        </w:rPr>
        <w:t>public research organization</w:t>
      </w:r>
    </w:p>
    <w:p w:rsidR="00866B95" w:rsidRDefault="00866B95" w:rsidP="002C19B1">
      <w:pPr>
        <w:rPr>
          <w:b/>
        </w:rPr>
      </w:pPr>
    </w:p>
    <w:p w:rsidR="00866B95" w:rsidRDefault="003F4CFB" w:rsidP="002C19B1">
      <w:pPr>
        <w:rPr>
          <w:b/>
        </w:rPr>
      </w:pPr>
      <w:r>
        <w:rPr>
          <w:b/>
        </w:rPr>
        <w:t>The Lappeenranta University of Technology</w:t>
      </w:r>
      <w:r w:rsidR="00B8645D">
        <w:rPr>
          <w:b/>
        </w:rPr>
        <w:t xml:space="preserve"> - LUT</w:t>
      </w:r>
    </w:p>
    <w:p w:rsidR="00866B95" w:rsidRDefault="00866B95" w:rsidP="002C19B1">
      <w:pPr>
        <w:rPr>
          <w:b/>
        </w:rPr>
      </w:pPr>
    </w:p>
    <w:p w:rsidR="00EC2F26" w:rsidRPr="003F4CFB" w:rsidRDefault="009035AD" w:rsidP="009035AD">
      <w:r>
        <w:t>The Lappeenranta University of Technology (</w:t>
      </w:r>
      <w:r w:rsidR="003F4CFB">
        <w:t>LUT</w:t>
      </w:r>
      <w:r>
        <w:t>) is f</w:t>
      </w:r>
      <w:r w:rsidR="00EC2F26" w:rsidRPr="003F4CFB">
        <w:t>ounded in 1969</w:t>
      </w:r>
      <w:r>
        <w:t xml:space="preserve">. LUT has three faculties; technology, technology management and school of business. LUT has about 5000 undergraduate students and 930 staff members. </w:t>
      </w:r>
    </w:p>
    <w:p w:rsidR="00866B95" w:rsidRDefault="00866B95" w:rsidP="002C19B1">
      <w:pPr>
        <w:rPr>
          <w:b/>
        </w:rPr>
      </w:pPr>
    </w:p>
    <w:p w:rsidR="009035AD" w:rsidRPr="009035AD" w:rsidRDefault="009035AD" w:rsidP="002C19B1">
      <w:r w:rsidRPr="009035AD">
        <w:t>The strategic areas of expertise are following; energy efficiency and energy market, strategic management of technology and business and scientific computing and modeling of industrial processes. The fourth is expertise in Russian affairs related to the LUT´s areas of expertise.</w:t>
      </w:r>
    </w:p>
    <w:p w:rsidR="009035AD" w:rsidRDefault="009035AD" w:rsidP="002C19B1">
      <w:pPr>
        <w:rPr>
          <w:b/>
        </w:rPr>
      </w:pPr>
    </w:p>
    <w:p w:rsidR="00BD6531" w:rsidRDefault="00BD6531" w:rsidP="002C19B1">
      <w:pPr>
        <w:rPr>
          <w:b/>
        </w:rPr>
      </w:pPr>
    </w:p>
    <w:p w:rsidR="00866B95" w:rsidRDefault="00B8645D" w:rsidP="002C19B1">
      <w:pPr>
        <w:rPr>
          <w:b/>
        </w:rPr>
      </w:pPr>
      <w:r>
        <w:rPr>
          <w:b/>
        </w:rPr>
        <w:t>The Centre for Separation Technology - CST</w:t>
      </w:r>
    </w:p>
    <w:p w:rsidR="001B764B" w:rsidRDefault="001B764B" w:rsidP="002C19B1">
      <w:pPr>
        <w:rPr>
          <w:b/>
        </w:rPr>
      </w:pPr>
    </w:p>
    <w:p w:rsidR="002C19B1" w:rsidRPr="00C5158A" w:rsidRDefault="002C19B1" w:rsidP="002C19B1">
      <w:r w:rsidRPr="00BD6531">
        <w:t>Lappeenranta University of Technology</w:t>
      </w:r>
      <w:r>
        <w:rPr>
          <w:i/>
        </w:rPr>
        <w:t xml:space="preserve"> </w:t>
      </w:r>
      <w:r w:rsidRPr="003A51CA">
        <w:t>(LUT)</w:t>
      </w:r>
      <w:r>
        <w:t xml:space="preserve"> hosts the </w:t>
      </w:r>
      <w:r w:rsidRPr="00BD6531">
        <w:t>Centre for Separation Technology</w:t>
      </w:r>
      <w:r w:rsidRPr="00C5158A">
        <w:t xml:space="preserve"> (</w:t>
      </w:r>
      <w:r>
        <w:t>CST</w:t>
      </w:r>
      <w:r w:rsidRPr="00C5158A">
        <w:t xml:space="preserve">) </w:t>
      </w:r>
      <w:r>
        <w:t xml:space="preserve">which </w:t>
      </w:r>
      <w:r w:rsidRPr="00C5158A">
        <w:t xml:space="preserve">is a co-operative institution (founded in 1997) that integrates the </w:t>
      </w:r>
      <w:r>
        <w:t>expertise</w:t>
      </w:r>
      <w:r w:rsidRPr="00C5158A">
        <w:t xml:space="preserve"> in Separation Technologies mastered by several laboratories</w:t>
      </w:r>
      <w:r>
        <w:t xml:space="preserve"> and research groups</w:t>
      </w:r>
      <w:r w:rsidRPr="00C5158A">
        <w:t xml:space="preserve"> </w:t>
      </w:r>
      <w:r>
        <w:t>at LUT Chemistry (Department of Chemical Engineering).</w:t>
      </w:r>
      <w:r w:rsidRPr="00C5158A">
        <w:t xml:space="preserve"> </w:t>
      </w:r>
    </w:p>
    <w:p w:rsidR="002C19B1" w:rsidRPr="00C5158A" w:rsidRDefault="002C19B1" w:rsidP="002C19B1"/>
    <w:p w:rsidR="008F335C" w:rsidRDefault="008F335C" w:rsidP="008F335C">
      <w:r>
        <w:t>The research at CST aims at a multilevel approach covering molecular, unit operation and process levels. The molecular approach is represented in chemistry and analysis which give the solid basis to other level actions. In the unit operation level CST has focused on membrane filtration, solid-liquid separation, crystallization, ion exchange, chromatograph</w:t>
      </w:r>
      <w:r w:rsidR="00B8645D">
        <w:t>ic separation methods</w:t>
      </w:r>
      <w:r>
        <w:t xml:space="preserve"> and extraction</w:t>
      </w:r>
      <w:r w:rsidR="00B8645D">
        <w:t xml:space="preserve">. </w:t>
      </w:r>
      <w:r>
        <w:t xml:space="preserve">On the process level CST has expertise in process intensification, simulation and systems engineering which all are required when connecting unit operations to the form of production processes. Of course, the deep understanding of chemistry and analytics gives </w:t>
      </w:r>
      <w:r w:rsidR="002B5372">
        <w:t>the LUT CST tools</w:t>
      </w:r>
      <w:r>
        <w:t xml:space="preserve"> for phenomena based research.</w:t>
      </w:r>
    </w:p>
    <w:p w:rsidR="00BD6531" w:rsidRDefault="00BD6531" w:rsidP="002C19B1"/>
    <w:p w:rsidR="003F4CFB" w:rsidRDefault="002C19B1" w:rsidP="002C19B1">
      <w:r w:rsidRPr="00C5158A">
        <w:t>The research within CST i</w:t>
      </w:r>
      <w:r>
        <w:t>s genuinely</w:t>
      </w:r>
      <w:r w:rsidRPr="00C5158A">
        <w:t xml:space="preserve"> multi-disciplinary and applications of separation technologies </w:t>
      </w:r>
      <w:r w:rsidR="00BD6531">
        <w:t xml:space="preserve">are </w:t>
      </w:r>
      <w:r w:rsidRPr="00C5158A">
        <w:t>studied at CST can be found widely in the industry. However, regardless of the application field, the different technologies are based on the same basic principles</w:t>
      </w:r>
      <w:r>
        <w:t xml:space="preserve"> and the deep understanding of chemistry and analytics. The expertise of LUT</w:t>
      </w:r>
      <w:r w:rsidRPr="00AD54A9">
        <w:t xml:space="preserve"> CST</w:t>
      </w:r>
      <w:r>
        <w:t xml:space="preserve"> is based on the LUT Department of Chemical Engineering</w:t>
      </w:r>
      <w:r w:rsidR="00B8645D">
        <w:t>.</w:t>
      </w:r>
      <w:r w:rsidR="008B7D9F">
        <w:t xml:space="preserve"> The total staff of the department is about 85 including </w:t>
      </w:r>
      <w:r w:rsidR="0046316A">
        <w:t>10</w:t>
      </w:r>
      <w:r w:rsidR="008B7D9F">
        <w:t xml:space="preserve"> Professors, about</w:t>
      </w:r>
      <w:r w:rsidR="0046316A">
        <w:t xml:space="preserve"> 5</w:t>
      </w:r>
      <w:r w:rsidR="008B7D9F">
        <w:t xml:space="preserve">0 researchers and 15 persons as technical staff. </w:t>
      </w:r>
    </w:p>
    <w:p w:rsidR="003F4CFB" w:rsidRDefault="003F4CFB" w:rsidP="002C19B1"/>
    <w:p w:rsidR="002C19B1" w:rsidRDefault="00BD6531" w:rsidP="002C19B1">
      <w:r>
        <w:t xml:space="preserve">The structure of CST is unique inside LUT organization. </w:t>
      </w:r>
      <w:r w:rsidR="002C19B1">
        <w:t xml:space="preserve">CST </w:t>
      </w:r>
      <w:r w:rsidR="002C19B1" w:rsidRPr="00AD54A9">
        <w:t xml:space="preserve">has </w:t>
      </w:r>
      <w:r w:rsidR="002C19B1">
        <w:t xml:space="preserve">today </w:t>
      </w:r>
      <w:r w:rsidR="002C19B1" w:rsidRPr="00AD54A9">
        <w:t>2</w:t>
      </w:r>
      <w:r w:rsidR="009546D1">
        <w:t>5</w:t>
      </w:r>
      <w:r w:rsidR="006C3A7B">
        <w:t xml:space="preserve"> </w:t>
      </w:r>
      <w:r w:rsidR="002C19B1" w:rsidRPr="00AD54A9">
        <w:t>member companies</w:t>
      </w:r>
      <w:r w:rsidR="002C19B1">
        <w:t xml:space="preserve"> from different industries</w:t>
      </w:r>
      <w:r w:rsidR="002C19B1" w:rsidRPr="00AD54A9">
        <w:t>.</w:t>
      </w:r>
      <w:r w:rsidR="002C19B1">
        <w:t xml:space="preserve"> During the last years CST has also expanded the international research member network</w:t>
      </w:r>
      <w:r w:rsidR="008B7D9F">
        <w:t xml:space="preserve"> and today the total amount of research members is 14</w:t>
      </w:r>
      <w:r w:rsidR="002C19B1">
        <w:t xml:space="preserve">. </w:t>
      </w:r>
    </w:p>
    <w:p w:rsidR="002C19B1" w:rsidRDefault="002C19B1" w:rsidP="002C19B1"/>
    <w:p w:rsidR="003F4CFB" w:rsidRDefault="006E0358" w:rsidP="003F4CFB">
      <w:pPr>
        <w:rPr>
          <w:color w:val="000000"/>
        </w:rPr>
      </w:pPr>
      <w:r>
        <w:rPr>
          <w:color w:val="000000"/>
        </w:rPr>
        <w:t xml:space="preserve">The Centre for Separation Technology has </w:t>
      </w:r>
      <w:r w:rsidR="008F335C">
        <w:rPr>
          <w:color w:val="000000"/>
        </w:rPr>
        <w:t xml:space="preserve">three </w:t>
      </w:r>
      <w:r>
        <w:rPr>
          <w:color w:val="000000"/>
        </w:rPr>
        <w:t>strategic research impact areas</w:t>
      </w:r>
      <w:r w:rsidR="00B8645D">
        <w:rPr>
          <w:color w:val="000000"/>
        </w:rPr>
        <w:t>.</w:t>
      </w:r>
      <w:r w:rsidR="008F335C">
        <w:rPr>
          <w:color w:val="000000"/>
        </w:rPr>
        <w:t xml:space="preserve"> The first is material efficiency which means b</w:t>
      </w:r>
      <w:r w:rsidRPr="006E0358">
        <w:t>etter yield from low-grade raw materials with less side flows</w:t>
      </w:r>
      <w:r w:rsidR="008F335C">
        <w:t>. The second is development of energy efficient processes to t</w:t>
      </w:r>
      <w:r w:rsidRPr="006E0358">
        <w:t>he improved use of internal energy in processes</w:t>
      </w:r>
      <w:r w:rsidR="008F335C">
        <w:t>. The third one is water especially different kind of treatments for r</w:t>
      </w:r>
      <w:r w:rsidRPr="006E0358">
        <w:t>aw water, process water circulation and waste water purification</w:t>
      </w:r>
      <w:r w:rsidR="008F335C">
        <w:t>.</w:t>
      </w:r>
      <w:r w:rsidR="00B8645D">
        <w:t xml:space="preserve"> </w:t>
      </w:r>
      <w:r>
        <w:t>The above mentioned impact areas are directly linked to LUT strategy</w:t>
      </w:r>
      <w:r w:rsidR="00B8645D">
        <w:t xml:space="preserve">. </w:t>
      </w:r>
    </w:p>
    <w:p w:rsidR="002C19B1" w:rsidRDefault="002C19B1" w:rsidP="002C19B1"/>
    <w:p w:rsidR="002C19B1" w:rsidRPr="009A55AD" w:rsidRDefault="00A42DDF" w:rsidP="002C19B1">
      <w:pPr>
        <w:rPr>
          <w:b/>
        </w:rPr>
      </w:pPr>
      <w:r>
        <w:rPr>
          <w:b/>
        </w:rPr>
        <w:t>Collection of empirical data</w:t>
      </w:r>
    </w:p>
    <w:p w:rsidR="002C19B1" w:rsidRDefault="002C19B1" w:rsidP="002C19B1"/>
    <w:p w:rsidR="000F3A9D" w:rsidRDefault="000F3A9D" w:rsidP="000F3A9D">
      <w:r w:rsidRPr="000F3A9D">
        <w:lastRenderedPageBreak/>
        <w:t xml:space="preserve">Public research organization should create </w:t>
      </w:r>
      <w:r>
        <w:t>added value to whole society</w:t>
      </w:r>
      <w:r w:rsidR="008F335C">
        <w:t xml:space="preserve"> and in this case the primary target</w:t>
      </w:r>
      <w:r w:rsidR="00B8645D">
        <w:t xml:space="preserve"> in it </w:t>
      </w:r>
      <w:r w:rsidR="008F335C">
        <w:t xml:space="preserve">is the member network of LUT CST. </w:t>
      </w:r>
    </w:p>
    <w:p w:rsidR="000F3A9D" w:rsidRDefault="000F3A9D" w:rsidP="000F3A9D"/>
    <w:p w:rsidR="000F3A9D" w:rsidRPr="000F3A9D" w:rsidRDefault="000F3A9D" w:rsidP="000F3A9D">
      <w:r>
        <w:t xml:space="preserve">The scientists have of course their own idea what this added value should be and usually it is top level academic research which leads to the dissemination of the results to the high quality academic journals. </w:t>
      </w:r>
    </w:p>
    <w:p w:rsidR="000F3A9D" w:rsidRDefault="000F3A9D" w:rsidP="000F3A9D">
      <w:pPr>
        <w:rPr>
          <w:b/>
        </w:rPr>
      </w:pPr>
    </w:p>
    <w:p w:rsidR="000F3A9D" w:rsidRPr="00A92189" w:rsidRDefault="000F3A9D" w:rsidP="000F3A9D">
      <w:r w:rsidRPr="00112652">
        <w:t>The added value is even more difficult to measure. LUT CST executed an enquiry to</w:t>
      </w:r>
      <w:r>
        <w:t xml:space="preserve"> the</w:t>
      </w:r>
      <w:r w:rsidRPr="00112652">
        <w:t xml:space="preserve"> members in the spring 2011. </w:t>
      </w:r>
      <w:r>
        <w:t xml:space="preserve">The material is shown in appendix 1. The motivation to this enquiry was to ensure the expectations of LUT CST members and to develop activities based on enquired facts.  </w:t>
      </w:r>
    </w:p>
    <w:p w:rsidR="000F3A9D" w:rsidRDefault="000F3A9D" w:rsidP="000F3A9D"/>
    <w:p w:rsidR="008F335C" w:rsidRDefault="001C5163" w:rsidP="000F3A9D">
      <w:r>
        <w:t>What are the expectations? In</w:t>
      </w:r>
      <w:r w:rsidR="000F3A9D">
        <w:t xml:space="preserve"> this study the most important question </w:t>
      </w:r>
      <w:r>
        <w:t xml:space="preserve">in the enquiry </w:t>
      </w:r>
      <w:r w:rsidR="000F3A9D">
        <w:t>was</w:t>
      </w:r>
      <w:r w:rsidR="00F224E2">
        <w:t xml:space="preserve"> number 4;</w:t>
      </w:r>
      <w:r w:rsidR="000F3A9D">
        <w:t xml:space="preserve"> “</w:t>
      </w:r>
      <w:r w:rsidR="000F3A9D" w:rsidRPr="00DF6006">
        <w:t xml:space="preserve">What of the following subjects are most crucial subjects to be developed in the near future in </w:t>
      </w:r>
      <w:r w:rsidR="000F3A9D">
        <w:t xml:space="preserve">the LUT </w:t>
      </w:r>
      <w:r w:rsidR="000F3A9D" w:rsidRPr="00DF6006">
        <w:t xml:space="preserve">CST </w:t>
      </w:r>
      <w:r w:rsidR="000F3A9D">
        <w:t xml:space="preserve">to </w:t>
      </w:r>
      <w:r w:rsidR="000F3A9D" w:rsidRPr="00DF6006">
        <w:t>creat</w:t>
      </w:r>
      <w:r w:rsidR="000F3A9D">
        <w:t>e</w:t>
      </w:r>
      <w:r w:rsidR="000F3A9D" w:rsidRPr="00DF6006">
        <w:t xml:space="preserve"> added value to your </w:t>
      </w:r>
      <w:r w:rsidR="000F3A9D">
        <w:t xml:space="preserve">company or research institute?” The results were introduced to the Board of CST in May 2011 and the subjects mentioned below where discussed. </w:t>
      </w:r>
    </w:p>
    <w:p w:rsidR="008F335C" w:rsidRDefault="008F335C" w:rsidP="000F3A9D"/>
    <w:p w:rsidR="008F335C" w:rsidRDefault="00A42DDF" w:rsidP="000F3A9D">
      <w:r>
        <w:t xml:space="preserve">The data is relatively small but the answerers are in the top positions in their private organizations like CEO, CTO, R&amp;D-director level etc. The answerers from research and academic world are mostly Professors and Heads of the departments. In this case </w:t>
      </w:r>
      <w:r w:rsidR="00C153F6">
        <w:t>study the data is based on excellent expertise and long term personnel history in this field.</w:t>
      </w:r>
    </w:p>
    <w:p w:rsidR="000814A3" w:rsidRDefault="000814A3" w:rsidP="000F3A9D"/>
    <w:p w:rsidR="008F335C" w:rsidRDefault="00601820" w:rsidP="00601820">
      <w:pPr>
        <w:jc w:val="center"/>
      </w:pPr>
      <w:r w:rsidRPr="00601820">
        <w:rPr>
          <w:noProof/>
          <w:lang w:val="fi-FI" w:eastAsia="fi-FI"/>
        </w:rPr>
        <w:drawing>
          <wp:inline distT="0" distB="0" distL="0" distR="0">
            <wp:extent cx="4629549" cy="387337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36552" cy="3879233"/>
                    </a:xfrm>
                    <a:prstGeom prst="rect">
                      <a:avLst/>
                    </a:prstGeom>
                    <a:noFill/>
                    <a:ln w="9525">
                      <a:noFill/>
                      <a:miter lim="800000"/>
                      <a:headEnd/>
                      <a:tailEnd/>
                    </a:ln>
                  </pic:spPr>
                </pic:pic>
              </a:graphicData>
            </a:graphic>
          </wp:inline>
        </w:drawing>
      </w:r>
    </w:p>
    <w:p w:rsidR="00601820" w:rsidRDefault="00601820" w:rsidP="000F3A9D"/>
    <w:p w:rsidR="00601820" w:rsidRDefault="00601820" w:rsidP="000F3A9D"/>
    <w:p w:rsidR="008F335C" w:rsidRDefault="00CB0FF5" w:rsidP="000F3A9D">
      <w:proofErr w:type="gramStart"/>
      <w:r>
        <w:t xml:space="preserve">Figure </w:t>
      </w:r>
      <w:r w:rsidR="002B5372">
        <w:t>3</w:t>
      </w:r>
      <w:r w:rsidR="008F335C">
        <w:t>.</w:t>
      </w:r>
      <w:proofErr w:type="gramEnd"/>
      <w:r w:rsidR="008F335C">
        <w:t xml:space="preserve"> </w:t>
      </w:r>
      <w:proofErr w:type="gramStart"/>
      <w:r w:rsidR="008F335C">
        <w:t>The results of the LUT CST member enquiry</w:t>
      </w:r>
      <w:r w:rsidR="00F224E2">
        <w:t>.</w:t>
      </w:r>
      <w:proofErr w:type="gramEnd"/>
      <w:r w:rsidR="00B8645D">
        <w:t xml:space="preserve"> </w:t>
      </w:r>
      <w:proofErr w:type="gramStart"/>
      <w:r w:rsidR="00B8645D">
        <w:t>(</w:t>
      </w:r>
      <w:r w:rsidR="00F224E2">
        <w:t>A</w:t>
      </w:r>
      <w:r w:rsidR="00B8645D">
        <w:t>ppendix 1)</w:t>
      </w:r>
      <w:r w:rsidR="008F335C">
        <w:t>.</w:t>
      </w:r>
      <w:proofErr w:type="gramEnd"/>
    </w:p>
    <w:p w:rsidR="008F335C" w:rsidRDefault="008F335C" w:rsidP="000F3A9D"/>
    <w:p w:rsidR="000F3A9D" w:rsidRPr="00112652" w:rsidRDefault="000F3A9D" w:rsidP="000F3A9D">
      <w:r w:rsidRPr="00112652">
        <w:t xml:space="preserve">The </w:t>
      </w:r>
      <w:r>
        <w:t xml:space="preserve">five </w:t>
      </w:r>
      <w:r w:rsidRPr="00112652">
        <w:t>most important subjects were:</w:t>
      </w:r>
    </w:p>
    <w:p w:rsidR="000F3A9D" w:rsidRPr="00112652" w:rsidRDefault="000F3A9D" w:rsidP="000F3A9D"/>
    <w:p w:rsidR="000F3A9D" w:rsidRPr="00112652" w:rsidRDefault="000F3A9D" w:rsidP="000F3A9D">
      <w:pPr>
        <w:pStyle w:val="ListParagraph"/>
        <w:numPr>
          <w:ilvl w:val="0"/>
          <w:numId w:val="21"/>
        </w:numPr>
      </w:pPr>
      <w:r w:rsidRPr="00A70CBC">
        <w:rPr>
          <w:b/>
        </w:rPr>
        <w:lastRenderedPageBreak/>
        <w:t>Innovativeness</w:t>
      </w:r>
      <w:r>
        <w:t>. The industrial partners expect to get novel openings from the University. Because of the complexity of many processes it is not anymore possible to solve existing and coming problems only by using one separation method or unit operation to this task.</w:t>
      </w:r>
    </w:p>
    <w:p w:rsidR="000F3A9D" w:rsidRDefault="000F3A9D" w:rsidP="000F3A9D">
      <w:pPr>
        <w:pStyle w:val="ListParagraph"/>
        <w:numPr>
          <w:ilvl w:val="0"/>
          <w:numId w:val="21"/>
        </w:numPr>
      </w:pPr>
      <w:r w:rsidRPr="00A70CBC">
        <w:rPr>
          <w:b/>
        </w:rPr>
        <w:t>Research collaboration in general.</w:t>
      </w:r>
      <w:r>
        <w:t xml:space="preserve"> This means active collaboration with the R&amp;D departments of member companies. </w:t>
      </w:r>
    </w:p>
    <w:p w:rsidR="000F3A9D" w:rsidRPr="00112652" w:rsidRDefault="000F3A9D" w:rsidP="000F3A9D">
      <w:pPr>
        <w:pStyle w:val="ListParagraph"/>
        <w:numPr>
          <w:ilvl w:val="0"/>
          <w:numId w:val="21"/>
        </w:numPr>
      </w:pPr>
      <w:r w:rsidRPr="00A70CBC">
        <w:rPr>
          <w:b/>
        </w:rPr>
        <w:t>International networks.</w:t>
      </w:r>
      <w:r>
        <w:t xml:space="preserve"> Industry is expecting to see international collaborations between universities especially on the international level. To achieve the best results the links between the leading universities are required.  </w:t>
      </w:r>
    </w:p>
    <w:p w:rsidR="000F3A9D" w:rsidRPr="00A70CBC" w:rsidRDefault="000F3A9D" w:rsidP="000F3A9D">
      <w:pPr>
        <w:pStyle w:val="ListParagraph"/>
        <w:numPr>
          <w:ilvl w:val="0"/>
          <w:numId w:val="21"/>
        </w:numPr>
      </w:pPr>
      <w:r w:rsidRPr="005E0DA5">
        <w:rPr>
          <w:b/>
        </w:rPr>
        <w:t>Collaboration between different research groups inside LUT</w:t>
      </w:r>
      <w:r w:rsidRPr="00A70CBC">
        <w:t xml:space="preserve">. This message was clear. The research groups in LUT are relatively small compared to bigger universities. To tackle bigger tasks </w:t>
      </w:r>
      <w:r w:rsidRPr="005E0DA5">
        <w:rPr>
          <w:lang w:eastAsia="fi-FI"/>
        </w:rPr>
        <w:t>diversified expertise is needed. Also i</w:t>
      </w:r>
      <w:r>
        <w:rPr>
          <w:lang w:eastAsia="fi-FI"/>
        </w:rPr>
        <w:t>n many cases it would be relevant to combine experts from different research groups to study one issue.</w:t>
      </w:r>
    </w:p>
    <w:p w:rsidR="000F3A9D" w:rsidRPr="00112652" w:rsidRDefault="000F3A9D" w:rsidP="000F3A9D">
      <w:pPr>
        <w:pStyle w:val="ListParagraph"/>
        <w:numPr>
          <w:ilvl w:val="0"/>
          <w:numId w:val="21"/>
        </w:numPr>
      </w:pPr>
      <w:r w:rsidRPr="005E0DA5">
        <w:rPr>
          <w:b/>
        </w:rPr>
        <w:t>Project development.</w:t>
      </w:r>
      <w:r>
        <w:t xml:space="preserve"> In many businesses the R&amp;D-funds are bounded in the budget to selected actions for next year. This is challenge to PRO to inform all industrial members of the novel project ideas in time. Also the delay in getting partial finance agreement from industry has increased. All would like to have time enough to fit these requirements to annual planning.</w:t>
      </w:r>
    </w:p>
    <w:p w:rsidR="000F3A9D" w:rsidRDefault="000F3A9D" w:rsidP="000F3A9D">
      <w:pPr>
        <w:rPr>
          <w:color w:val="FF0000"/>
        </w:rPr>
      </w:pPr>
    </w:p>
    <w:p w:rsidR="008F335C" w:rsidRPr="008F335C" w:rsidRDefault="008F335C" w:rsidP="002C19B1">
      <w:pPr>
        <w:rPr>
          <w:b/>
        </w:rPr>
      </w:pPr>
      <w:r w:rsidRPr="008F335C">
        <w:rPr>
          <w:b/>
        </w:rPr>
        <w:t>Analysis</w:t>
      </w:r>
    </w:p>
    <w:p w:rsidR="003411E2" w:rsidRDefault="003411E2" w:rsidP="003411E2"/>
    <w:p w:rsidR="000814A3" w:rsidRDefault="000814A3" w:rsidP="000814A3">
      <w:r w:rsidRPr="000F3A9D">
        <w:t>Because the value creation is the focus</w:t>
      </w:r>
      <w:r>
        <w:t xml:space="preserve"> for every PRO it was natural trying to transfer the results of the enquiry into familiar form of classic business management tool. In this case the classic value chain model by Porter was chosen to this purpose. This model is not novel but it is simple. There is also embedded characteristic which helps PRO to fractionize it´s activities to different parts. The support activities are mostly taken care by the host university but the primary activities and optimizing is interesting.</w:t>
      </w:r>
    </w:p>
    <w:p w:rsidR="000814A3" w:rsidRDefault="000814A3" w:rsidP="000814A3"/>
    <w:p w:rsidR="000814A3" w:rsidRDefault="000814A3" w:rsidP="000814A3">
      <w:r>
        <w:t>How this frame suits to university based research institute where the “brains” is the core factor in production and processes in creating new research results vary a lot case by case? Some examples of differences: procurement and inbound logistics are closely related to raw material and subcontractor management which are not the core activities in scientific work. The product of research is merely non-physical and thus there is no need for outbound logistics.</w:t>
      </w:r>
    </w:p>
    <w:p w:rsidR="000814A3" w:rsidRDefault="000814A3" w:rsidP="000814A3"/>
    <w:p w:rsidR="000814A3" w:rsidRDefault="000814A3" w:rsidP="000814A3">
      <w:r>
        <w:t>The “reason to live” function of private company is to create margin and profit to the share holders. In state university like LUT margin or profit is suitable but the success of the institute is mostly measured by academic results (articles, conference papers, master graduates, doctor graduates, etc.). Of course this basic academic function must be profitable enough to ensure continuous development.</w:t>
      </w:r>
    </w:p>
    <w:p w:rsidR="000814A3" w:rsidRDefault="000814A3" w:rsidP="002C19B1"/>
    <w:p w:rsidR="002C19B1" w:rsidRDefault="003411E2" w:rsidP="002C19B1">
      <w:r>
        <w:t xml:space="preserve">The better description of the value chain to the academic environment needs the renaming of the original one. </w:t>
      </w:r>
      <w:r w:rsidR="002C19B1">
        <w:t xml:space="preserve">In </w:t>
      </w:r>
      <w:r w:rsidR="007E71CC">
        <w:t>Figure</w:t>
      </w:r>
      <w:r w:rsidR="002C19B1">
        <w:t xml:space="preserve"> </w:t>
      </w:r>
      <w:r w:rsidR="004E22F0">
        <w:t>4</w:t>
      </w:r>
      <w:r w:rsidR="002C19B1">
        <w:t xml:space="preserve"> it is shown the value chain of university based research institute in case study LUT CST. </w:t>
      </w:r>
    </w:p>
    <w:p w:rsidR="002C19B1" w:rsidRDefault="002C19B1" w:rsidP="002C19B1"/>
    <w:p w:rsidR="002C19B1" w:rsidRDefault="00CD2CFB" w:rsidP="00575FD0">
      <w:pPr>
        <w:jc w:val="center"/>
      </w:pPr>
      <w:r>
        <w:rPr>
          <w:noProof/>
          <w:lang w:val="fi-FI" w:eastAsia="fi-FI"/>
        </w:rPr>
        <w:lastRenderedPageBreak/>
        <w:pict>
          <v:shapetype id="_x0000_t202" coordsize="21600,21600" o:spt="202" path="m,l,21600r21600,l21600,xe">
            <v:stroke joinstyle="miter"/>
            <v:path gradientshapeok="t" o:connecttype="rect"/>
          </v:shapetype>
          <v:shape id="_x0000_s1030" type="#_x0000_t202" style="position:absolute;left:0;text-align:left;margin-left:341.45pt;margin-top:85.25pt;width:21.55pt;height:22.3pt;z-index:251659264" stroked="f">
            <v:textbox>
              <w:txbxContent>
                <w:p w:rsidR="00436502" w:rsidRPr="00E068BC" w:rsidRDefault="00436502">
                  <w:pPr>
                    <w:rPr>
                      <w:lang w:val="fi-FI"/>
                    </w:rPr>
                  </w:pPr>
                  <w:r>
                    <w:rPr>
                      <w:lang w:val="fi-FI"/>
                    </w:rPr>
                    <w:t>&amp;</w:t>
                  </w:r>
                </w:p>
              </w:txbxContent>
            </v:textbox>
          </v:shape>
        </w:pict>
      </w:r>
      <w:r>
        <w:rPr>
          <w:noProof/>
          <w:lang w:val="fi-FI" w:eastAsia="fi-FI"/>
        </w:rPr>
        <w:pict>
          <v:rect id="_x0000_s1026" style="position:absolute;left:0;text-align:left;margin-left:99pt;margin-top:4.25pt;width:270pt;height:199.7pt;z-index:251657216" filled="f"/>
        </w:pict>
      </w:r>
      <w:r w:rsidR="003A7DF7" w:rsidRPr="00446CEF">
        <w:rPr>
          <w:lang w:val="fi-FI"/>
        </w:rPr>
        <w:object w:dxaOrig="7351"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203.15pt" o:ole="">
            <v:imagedata r:id="rId11" o:title=""/>
          </v:shape>
          <o:OLEObject Type="Embed" ProgID="PowerPoint.Slide.8" ShapeID="_x0000_i1025" DrawAspect="Content" ObjectID="_1417182177" r:id="rId12"/>
        </w:object>
      </w:r>
    </w:p>
    <w:p w:rsidR="003A7DF7" w:rsidRDefault="003A7DF7" w:rsidP="002C19B1"/>
    <w:p w:rsidR="002C19B1" w:rsidRDefault="007E71CC" w:rsidP="002C19B1">
      <w:r>
        <w:t>Figure</w:t>
      </w:r>
      <w:r w:rsidR="002C19B1">
        <w:t xml:space="preserve"> </w:t>
      </w:r>
      <w:r w:rsidR="002B5372">
        <w:t>4</w:t>
      </w:r>
      <w:r w:rsidR="002C19B1">
        <w:t xml:space="preserve">. </w:t>
      </w:r>
      <w:r w:rsidR="00032100">
        <w:tab/>
      </w:r>
      <w:proofErr w:type="gramStart"/>
      <w:r w:rsidR="00C55FD2">
        <w:t xml:space="preserve">The tuned value chain model, </w:t>
      </w:r>
      <w:r w:rsidR="00B8645D">
        <w:t xml:space="preserve">case </w:t>
      </w:r>
      <w:r w:rsidR="002C19B1">
        <w:t>LUT CST.</w:t>
      </w:r>
      <w:proofErr w:type="gramEnd"/>
    </w:p>
    <w:p w:rsidR="002C19B1" w:rsidRDefault="002C19B1" w:rsidP="002C19B1"/>
    <w:p w:rsidR="00175FB3" w:rsidRPr="004D73A2" w:rsidRDefault="009F74AA" w:rsidP="002C19B1">
      <w:r w:rsidRPr="000E47E5">
        <w:t>Why to r</w:t>
      </w:r>
      <w:r w:rsidR="00175FB3" w:rsidRPr="000E47E5">
        <w:t>enam</w:t>
      </w:r>
      <w:r w:rsidRPr="000E47E5">
        <w:t xml:space="preserve">e </w:t>
      </w:r>
      <w:r w:rsidR="00175FB3" w:rsidRPr="000E47E5">
        <w:t xml:space="preserve">the Porter´s original </w:t>
      </w:r>
      <w:r w:rsidRPr="000E47E5">
        <w:t>value chain</w:t>
      </w:r>
      <w:r w:rsidR="004E22F0">
        <w:t xml:space="preserve"> in F</w:t>
      </w:r>
      <w:r w:rsidR="007E71CC">
        <w:t>igure</w:t>
      </w:r>
      <w:r w:rsidR="004E22F0">
        <w:t xml:space="preserve"> 2?</w:t>
      </w:r>
      <w:r w:rsidR="003411E2" w:rsidRPr="000E47E5">
        <w:t xml:space="preserve"> The answer is clear. </w:t>
      </w:r>
      <w:r w:rsidR="007E10C8">
        <w:t>The goal is t</w:t>
      </w:r>
      <w:r w:rsidR="003411E2" w:rsidRPr="000E47E5">
        <w:t xml:space="preserve">o localize this concept </w:t>
      </w:r>
      <w:r w:rsidR="007E10C8">
        <w:t xml:space="preserve">suitable </w:t>
      </w:r>
      <w:r w:rsidR="003411E2" w:rsidRPr="000E47E5">
        <w:t xml:space="preserve">to the academic world of technology research. </w:t>
      </w:r>
      <w:r w:rsidR="00175FB3" w:rsidRPr="004D73A2">
        <w:t xml:space="preserve">To get more accurate </w:t>
      </w:r>
      <w:r w:rsidR="004E22F0">
        <w:t>picture</w:t>
      </w:r>
      <w:r w:rsidR="00175FB3" w:rsidRPr="004D73A2">
        <w:t xml:space="preserve"> of the value chain system to this case it is relevant to rename the subjects</w:t>
      </w:r>
      <w:r w:rsidR="00175FB3" w:rsidRPr="000E47E5">
        <w:t xml:space="preserve"> of the original Porter frame.</w:t>
      </w:r>
      <w:r w:rsidR="000157DA" w:rsidRPr="000E47E5">
        <w:t xml:space="preserve"> </w:t>
      </w:r>
      <w:r w:rsidR="000157DA" w:rsidRPr="004D73A2">
        <w:t>Support activities:</w:t>
      </w:r>
    </w:p>
    <w:p w:rsidR="00175FB3" w:rsidRPr="004D73A2" w:rsidRDefault="00175FB3" w:rsidP="002C19B1"/>
    <w:p w:rsidR="007E10C8" w:rsidRDefault="00175FB3" w:rsidP="008F335C">
      <w:pPr>
        <w:rPr>
          <w:lang w:val="en-GB"/>
        </w:rPr>
      </w:pPr>
      <w:proofErr w:type="gramStart"/>
      <w:r w:rsidRPr="004D73A2">
        <w:t>Firm infrastructure.</w:t>
      </w:r>
      <w:proofErr w:type="gramEnd"/>
      <w:r w:rsidRPr="000E47E5">
        <w:t xml:space="preserve"> This is valid when we are discussing about independent companies but it does not cover the situation </w:t>
      </w:r>
      <w:r w:rsidR="003411E2" w:rsidRPr="000E47E5">
        <w:t>when research unit or institute is essential</w:t>
      </w:r>
      <w:r w:rsidRPr="000E47E5">
        <w:t xml:space="preserve"> part of the</w:t>
      </w:r>
      <w:r w:rsidRPr="008F335C">
        <w:rPr>
          <w:color w:val="FF0000"/>
        </w:rPr>
        <w:t xml:space="preserve"> </w:t>
      </w:r>
      <w:r w:rsidRPr="004D73A2">
        <w:t>university. That</w:t>
      </w:r>
      <w:r w:rsidR="00F42485">
        <w:t xml:space="preserve"> is the reason</w:t>
      </w:r>
      <w:r w:rsidRPr="004D73A2">
        <w:t xml:space="preserve"> why the term </w:t>
      </w:r>
      <w:r w:rsidRPr="008F335C">
        <w:rPr>
          <w:b/>
        </w:rPr>
        <w:t>research infrastructure</w:t>
      </w:r>
      <w:r w:rsidRPr="004D73A2">
        <w:t xml:space="preserve"> is </w:t>
      </w:r>
      <w:r w:rsidR="007F4964" w:rsidRPr="004D73A2">
        <w:t>more relevant in this case. To the research organization this means more than firm infra alone.</w:t>
      </w:r>
      <w:r w:rsidR="007E10C8">
        <w:t xml:space="preserve"> High level research needs modern </w:t>
      </w:r>
      <w:r w:rsidR="007E10C8" w:rsidRPr="007E10C8">
        <w:t>research infrastructure</w:t>
      </w:r>
      <w:r w:rsidR="007E10C8">
        <w:t xml:space="preserve">. </w:t>
      </w:r>
      <w:r w:rsidR="007E10C8" w:rsidRPr="008F335C">
        <w:rPr>
          <w:lang w:val="en-GB"/>
        </w:rPr>
        <w:t>In this case, in separation technology research, the required equipment and instruments are related to chemical and process engineering and chemistry. It is easy to understand that it is very capital intensive to establishing and updating this kind of facilities.</w:t>
      </w:r>
      <w:r w:rsidR="00F42485">
        <w:rPr>
          <w:lang w:val="en-GB"/>
        </w:rPr>
        <w:t xml:space="preserve"> </w:t>
      </w:r>
      <w:r w:rsidR="00F42485" w:rsidRPr="008F335C">
        <w:rPr>
          <w:lang w:val="en-GB"/>
        </w:rPr>
        <w:t>Facilities, maintenance of laboratory equipment</w:t>
      </w:r>
      <w:r w:rsidR="00B14B68">
        <w:rPr>
          <w:lang w:val="en-GB"/>
        </w:rPr>
        <w:t xml:space="preserve"> </w:t>
      </w:r>
      <w:r w:rsidR="00F42485" w:rsidRPr="008F335C">
        <w:rPr>
          <w:lang w:val="en-GB"/>
        </w:rPr>
        <w:t xml:space="preserve">and many other activities </w:t>
      </w:r>
      <w:r w:rsidR="00021AB8">
        <w:rPr>
          <w:lang w:val="en-GB"/>
        </w:rPr>
        <w:t xml:space="preserve">are </w:t>
      </w:r>
      <w:r w:rsidR="00F42485" w:rsidRPr="008F335C">
        <w:rPr>
          <w:lang w:val="en-GB"/>
        </w:rPr>
        <w:t>organized by parent University.</w:t>
      </w:r>
    </w:p>
    <w:p w:rsidR="008F335C" w:rsidRPr="008F335C" w:rsidRDefault="008F335C" w:rsidP="008F335C">
      <w:pPr>
        <w:rPr>
          <w:lang w:val="en-GB"/>
        </w:rPr>
      </w:pPr>
    </w:p>
    <w:p w:rsidR="007E10C8" w:rsidRDefault="007F4964" w:rsidP="008F335C">
      <w:pPr>
        <w:rPr>
          <w:lang w:val="en-GB"/>
        </w:rPr>
      </w:pPr>
      <w:r w:rsidRPr="004D73A2">
        <w:t xml:space="preserve">The human resource management can be in this case replaced by </w:t>
      </w:r>
      <w:r w:rsidRPr="008F335C">
        <w:rPr>
          <w:b/>
        </w:rPr>
        <w:t>expertise development and human resource</w:t>
      </w:r>
      <w:r w:rsidR="00B14B68">
        <w:rPr>
          <w:b/>
        </w:rPr>
        <w:t>s management</w:t>
      </w:r>
      <w:r w:rsidRPr="004D73A2">
        <w:t>. To every expert organization the development of expertise is the core factor. Via new research it is possible to develop novel unique skills</w:t>
      </w:r>
      <w:r w:rsidR="003411E2" w:rsidRPr="004D73A2">
        <w:t xml:space="preserve"> and expertise </w:t>
      </w:r>
      <w:r w:rsidRPr="004D73A2">
        <w:t xml:space="preserve">which </w:t>
      </w:r>
      <w:r w:rsidR="000E47E5" w:rsidRPr="004D73A2">
        <w:t xml:space="preserve">are </w:t>
      </w:r>
      <w:r w:rsidRPr="004D73A2">
        <w:t>impossible to loan, borrow or simulate in the short term. This is the most important advantage to every expert organization.</w:t>
      </w:r>
      <w:r w:rsidR="007E10C8">
        <w:t xml:space="preserve"> </w:t>
      </w:r>
      <w:r w:rsidR="007E10C8" w:rsidRPr="008F335C">
        <w:rPr>
          <w:lang w:val="en-GB"/>
        </w:rPr>
        <w:t xml:space="preserve">The quantity and quality of research power </w:t>
      </w:r>
      <w:r w:rsidR="00B14B68">
        <w:rPr>
          <w:lang w:val="en-GB"/>
        </w:rPr>
        <w:t xml:space="preserve">appear in the form of </w:t>
      </w:r>
      <w:r w:rsidR="007E10C8" w:rsidRPr="008F335C">
        <w:rPr>
          <w:lang w:val="en-GB"/>
        </w:rPr>
        <w:t>expertise of individuals. In the long run it is essential to develop the expertise of individuals to remain on the top level. On the other hand it is well known that management of expert organization to create innovative team spirit is challenging.</w:t>
      </w:r>
    </w:p>
    <w:p w:rsidR="008F335C" w:rsidRPr="008F335C" w:rsidRDefault="008F335C" w:rsidP="008F335C">
      <w:pPr>
        <w:rPr>
          <w:lang w:val="en-GB"/>
        </w:rPr>
      </w:pPr>
    </w:p>
    <w:p w:rsidR="007F4964" w:rsidRDefault="007F4964" w:rsidP="008F335C">
      <w:pPr>
        <w:rPr>
          <w:lang w:val="en-GB"/>
        </w:rPr>
      </w:pPr>
      <w:r w:rsidRPr="007E10C8">
        <w:t xml:space="preserve">The </w:t>
      </w:r>
      <w:r w:rsidR="002065DA" w:rsidRPr="002065DA">
        <w:rPr>
          <w:b/>
        </w:rPr>
        <w:t>administration</w:t>
      </w:r>
      <w:r w:rsidR="002065DA">
        <w:t xml:space="preserve"> is better term this case than </w:t>
      </w:r>
      <w:r w:rsidRPr="002065DA">
        <w:t>technology</w:t>
      </w:r>
      <w:r w:rsidR="002065DA">
        <w:t>.</w:t>
      </w:r>
      <w:r w:rsidR="009916E1">
        <w:t xml:space="preserve"> </w:t>
      </w:r>
      <w:r w:rsidR="007E10C8" w:rsidRPr="008F335C">
        <w:rPr>
          <w:lang w:val="en-GB"/>
        </w:rPr>
        <w:t xml:space="preserve">To achieve planned target in research </w:t>
      </w:r>
      <w:r w:rsidR="009916E1">
        <w:rPr>
          <w:lang w:val="en-GB"/>
        </w:rPr>
        <w:t xml:space="preserve">oriented environment the administration </w:t>
      </w:r>
      <w:r w:rsidR="009916E1" w:rsidRPr="008F335C">
        <w:rPr>
          <w:lang w:val="en-GB"/>
        </w:rPr>
        <w:t>(ICT, financial administration</w:t>
      </w:r>
      <w:r w:rsidR="009916E1">
        <w:rPr>
          <w:lang w:val="en-GB"/>
        </w:rPr>
        <w:t xml:space="preserve">, legal advising activities related to IPR and contracts and </w:t>
      </w:r>
      <w:r w:rsidR="009916E1" w:rsidRPr="008F335C">
        <w:rPr>
          <w:lang w:val="en-GB"/>
        </w:rPr>
        <w:t xml:space="preserve">other </w:t>
      </w:r>
      <w:r w:rsidR="009916E1">
        <w:rPr>
          <w:lang w:val="en-GB"/>
        </w:rPr>
        <w:t xml:space="preserve">non-engineering </w:t>
      </w:r>
      <w:r w:rsidR="009916E1" w:rsidRPr="008F335C">
        <w:rPr>
          <w:lang w:val="en-GB"/>
        </w:rPr>
        <w:t>support activities)</w:t>
      </w:r>
      <w:r w:rsidR="009916E1">
        <w:rPr>
          <w:lang w:val="en-GB"/>
        </w:rPr>
        <w:t xml:space="preserve"> are organized by parent University</w:t>
      </w:r>
      <w:r w:rsidR="009916E1" w:rsidRPr="008F335C">
        <w:rPr>
          <w:lang w:val="en-GB"/>
        </w:rPr>
        <w:t xml:space="preserve">. </w:t>
      </w:r>
    </w:p>
    <w:p w:rsidR="008F335C" w:rsidRPr="007E10C8" w:rsidRDefault="008F335C" w:rsidP="008F335C"/>
    <w:p w:rsidR="007E10C8" w:rsidRPr="008F335C" w:rsidRDefault="007F4964" w:rsidP="008F335C">
      <w:pPr>
        <w:rPr>
          <w:lang w:val="en-GB"/>
        </w:rPr>
      </w:pPr>
      <w:r w:rsidRPr="004D73A2">
        <w:t xml:space="preserve">Procurement can be transferred into </w:t>
      </w:r>
      <w:r w:rsidRPr="008F335C">
        <w:rPr>
          <w:b/>
        </w:rPr>
        <w:t>project funding arrangements</w:t>
      </w:r>
      <w:r w:rsidRPr="004D73A2">
        <w:t>. In many Universities (like in Finland in the</w:t>
      </w:r>
      <w:r w:rsidR="00B14B68">
        <w:t xml:space="preserve"> field of</w:t>
      </w:r>
      <w:r w:rsidRPr="004D73A2">
        <w:t xml:space="preserve"> engineering</w:t>
      </w:r>
      <w:r w:rsidR="000E47E5" w:rsidRPr="004D73A2">
        <w:t>/technology</w:t>
      </w:r>
      <w:r w:rsidRPr="004D73A2">
        <w:t xml:space="preserve"> research) every research unit </w:t>
      </w:r>
      <w:r w:rsidR="000E47E5" w:rsidRPr="004D73A2">
        <w:t>has</w:t>
      </w:r>
      <w:r w:rsidRPr="004D73A2">
        <w:t xml:space="preserve"> to get at least 50% of the annual budget out of the “free market”. </w:t>
      </w:r>
      <w:r w:rsidR="000E47E5" w:rsidRPr="004D73A2">
        <w:t>In practice this means national funding organizations, direct EU-funding and of course research subcontracting with the private companies.</w:t>
      </w:r>
      <w:r w:rsidR="004D73A2" w:rsidRPr="004D73A2">
        <w:t xml:space="preserve"> </w:t>
      </w:r>
      <w:r w:rsidR="007E10C8" w:rsidRPr="008F335C">
        <w:rPr>
          <w:lang w:val="en-GB"/>
        </w:rPr>
        <w:t>Practically it is project based and relative</w:t>
      </w:r>
      <w:r w:rsidR="00F42485">
        <w:rPr>
          <w:lang w:val="en-GB"/>
        </w:rPr>
        <w:t>ly</w:t>
      </w:r>
      <w:r w:rsidR="007E10C8" w:rsidRPr="008F335C">
        <w:rPr>
          <w:lang w:val="en-GB"/>
        </w:rPr>
        <w:t xml:space="preserve"> short term (usually max. 3 years). This fact causes continuous need </w:t>
      </w:r>
      <w:r w:rsidR="007E10C8" w:rsidRPr="008F335C">
        <w:rPr>
          <w:lang w:val="en-GB"/>
        </w:rPr>
        <w:lastRenderedPageBreak/>
        <w:t xml:space="preserve">for project development and </w:t>
      </w:r>
      <w:r w:rsidR="00EC2F26" w:rsidRPr="008F335C">
        <w:rPr>
          <w:lang w:val="en-GB"/>
        </w:rPr>
        <w:t xml:space="preserve">“idea </w:t>
      </w:r>
      <w:r w:rsidR="007E10C8" w:rsidRPr="008F335C">
        <w:rPr>
          <w:lang w:val="en-GB"/>
        </w:rPr>
        <w:t>selling</w:t>
      </w:r>
      <w:r w:rsidR="00EC2F26" w:rsidRPr="008F335C">
        <w:rPr>
          <w:lang w:val="en-GB"/>
        </w:rPr>
        <w:t>”</w:t>
      </w:r>
      <w:r w:rsidR="007E10C8" w:rsidRPr="008F335C">
        <w:rPr>
          <w:lang w:val="en-GB"/>
        </w:rPr>
        <w:t xml:space="preserve"> to partners and financers. This phase must be very proactive</w:t>
      </w:r>
      <w:r w:rsidR="00B8645D">
        <w:rPr>
          <w:lang w:val="en-GB"/>
        </w:rPr>
        <w:t>. O</w:t>
      </w:r>
      <w:r w:rsidR="007E10C8" w:rsidRPr="008F335C">
        <w:rPr>
          <w:lang w:val="en-GB"/>
        </w:rPr>
        <w:t xml:space="preserve">therwise there might </w:t>
      </w:r>
      <w:r w:rsidR="00B8645D">
        <w:rPr>
          <w:lang w:val="en-GB"/>
        </w:rPr>
        <w:t>be</w:t>
      </w:r>
      <w:r w:rsidR="007E10C8" w:rsidRPr="008F335C">
        <w:rPr>
          <w:lang w:val="en-GB"/>
        </w:rPr>
        <w:t xml:space="preserve"> lack of funding periods when it is impossible to keep the best experts in this institute. The delays in fund collection are long and hit rates are difficult to estimate.</w:t>
      </w:r>
    </w:p>
    <w:p w:rsidR="000157DA" w:rsidRPr="004D73A2" w:rsidRDefault="000157DA" w:rsidP="000157DA"/>
    <w:p w:rsidR="000157DA" w:rsidRPr="004D73A2" w:rsidRDefault="000157DA" w:rsidP="000157DA">
      <w:r w:rsidRPr="004D73A2">
        <w:t>Primary activities:</w:t>
      </w:r>
    </w:p>
    <w:p w:rsidR="000157DA" w:rsidRPr="004D73A2" w:rsidRDefault="000157DA" w:rsidP="000157DA"/>
    <w:p w:rsidR="00EC2F26" w:rsidRDefault="004D73A2" w:rsidP="008F335C">
      <w:r w:rsidRPr="004D73A2">
        <w:t xml:space="preserve">To the University unit the research is the most important thing. </w:t>
      </w:r>
      <w:r w:rsidR="00B14B68">
        <w:t xml:space="preserve">Because academic results are </w:t>
      </w:r>
      <w:r w:rsidRPr="004D73A2">
        <w:t xml:space="preserve">measured by the amount of the </w:t>
      </w:r>
      <w:r w:rsidR="000157DA" w:rsidRPr="004D73A2">
        <w:t xml:space="preserve">research </w:t>
      </w:r>
      <w:r w:rsidR="00B14B68">
        <w:t xml:space="preserve">the term </w:t>
      </w:r>
      <w:r w:rsidR="000157DA" w:rsidRPr="004D73A2">
        <w:t>inbound logistics</w:t>
      </w:r>
      <w:r w:rsidR="00B14B68">
        <w:t xml:space="preserve"> is not needed</w:t>
      </w:r>
      <w:r w:rsidR="000157DA" w:rsidRPr="004D73A2">
        <w:t xml:space="preserve">. The </w:t>
      </w:r>
      <w:r w:rsidR="00EC2F26">
        <w:t xml:space="preserve">primary activities process starts with the </w:t>
      </w:r>
      <w:r w:rsidR="00EC2F26" w:rsidRPr="008F335C">
        <w:rPr>
          <w:b/>
        </w:rPr>
        <w:t>id</w:t>
      </w:r>
      <w:r w:rsidR="000157DA" w:rsidRPr="008F335C">
        <w:rPr>
          <w:b/>
        </w:rPr>
        <w:t>ea generation and development</w:t>
      </w:r>
      <w:r w:rsidR="000157DA" w:rsidRPr="004D73A2">
        <w:t>. As</w:t>
      </w:r>
      <w:r w:rsidR="00EC2F26">
        <w:t xml:space="preserve"> mentioned before the fund</w:t>
      </w:r>
      <w:r w:rsidR="000157DA" w:rsidRPr="004D73A2">
        <w:t>r</w:t>
      </w:r>
      <w:r w:rsidR="00EC2F26">
        <w:t>a</w:t>
      </w:r>
      <w:r w:rsidR="000157DA" w:rsidRPr="004D73A2">
        <w:t xml:space="preserve">ising is essential and </w:t>
      </w:r>
      <w:r w:rsidR="00EC2F26">
        <w:t xml:space="preserve">the success in it can be later </w:t>
      </w:r>
      <w:r w:rsidRPr="004D73A2">
        <w:t xml:space="preserve">measured by the amount of </w:t>
      </w:r>
      <w:r w:rsidR="000157DA" w:rsidRPr="004D73A2">
        <w:t>the refereed articles, international conference papers</w:t>
      </w:r>
      <w:r w:rsidRPr="004D73A2">
        <w:t xml:space="preserve"> graduated masters and doctors </w:t>
      </w:r>
      <w:r w:rsidR="000157DA" w:rsidRPr="004D73A2">
        <w:t xml:space="preserve">is the </w:t>
      </w:r>
      <w:r w:rsidR="000157DA" w:rsidRPr="00EC2F26">
        <w:t>core thing. To the service function to the industry this is also important because it gives to the institute or university scientific backup</w:t>
      </w:r>
      <w:r w:rsidRPr="00EC2F26">
        <w:t>.</w:t>
      </w:r>
      <w:r w:rsidR="00EC2F26">
        <w:t xml:space="preserve"> Idea generation consist of development of novel research challenges into form of project theme. The basic ideas to this sub activity come both from researchers and industry where intensive networking and industrial collaboration is crucial</w:t>
      </w:r>
      <w:r w:rsidR="00B14B68">
        <w:t xml:space="preserve"> and together they constitute idea portfolio</w:t>
      </w:r>
      <w:r w:rsidR="00EC2F26">
        <w:t>. The industrial partners usually like to comment ideas and check the industrial relevance of new research themes. On the other hand this is important phase to preliminary negotiations to get partial financing from industry.</w:t>
      </w:r>
    </w:p>
    <w:p w:rsidR="008F335C" w:rsidRDefault="008F335C" w:rsidP="008F335C"/>
    <w:p w:rsidR="00EC2F26" w:rsidRDefault="00EC2F26" w:rsidP="008F335C">
      <w:proofErr w:type="gramStart"/>
      <w:r w:rsidRPr="008F335C">
        <w:rPr>
          <w:b/>
        </w:rPr>
        <w:t>Research</w:t>
      </w:r>
      <w:r w:rsidR="00AE41C7" w:rsidRPr="008F335C">
        <w:rPr>
          <w:b/>
        </w:rPr>
        <w:t>.</w:t>
      </w:r>
      <w:proofErr w:type="gramEnd"/>
      <w:r w:rsidRPr="008F335C">
        <w:rPr>
          <w:b/>
        </w:rPr>
        <w:t xml:space="preserve"> </w:t>
      </w:r>
      <w:r>
        <w:t xml:space="preserve">Normally the research itself runs well according to the accepted research plan. The staff of LUT CST has excellent routine of this task. </w:t>
      </w:r>
      <w:r w:rsidR="00AE41C7">
        <w:t xml:space="preserve">The role of the CST is merely to boost the task and ensure that research can be executed with modern equipment. The research can be categorized into the three </w:t>
      </w:r>
      <w:r w:rsidR="00112652">
        <w:t xml:space="preserve">classes by the publicity and IPR of the results: public, semi-public and industrial subcontracting. In the classic public research all results are public and the IPR belongs to the researcher and University. In the semi-public format industrial partners has usually to partial financing role which means that they have also limited rights to IPR. This case does not normally cause any limits to result dissemination. </w:t>
      </w:r>
      <w:r w:rsidR="00112652" w:rsidRPr="008E1D35">
        <w:t xml:space="preserve">The research subcontracting role is demanding because the private company in the role as financier owns the IPR but in most cases dissemination process runs normally but sometimes there are some delays because of the simultaneous IPR process. </w:t>
      </w:r>
    </w:p>
    <w:p w:rsidR="008F335C" w:rsidRDefault="008F335C" w:rsidP="008F335C"/>
    <w:p w:rsidR="008E1D35" w:rsidRDefault="008E1D35" w:rsidP="00F42485">
      <w:r w:rsidRPr="008E1D35">
        <w:t xml:space="preserve">To the research unit in university the outbound logistics does </w:t>
      </w:r>
      <w:r w:rsidR="007E71CC">
        <w:t>is not relevant</w:t>
      </w:r>
      <w:r w:rsidRPr="008E1D35">
        <w:t xml:space="preserve">. The output of the research is mostly in “brainpower” which does not need a special logistics. The participation of industrial R&amp;D as a </w:t>
      </w:r>
      <w:r w:rsidRPr="008F335C">
        <w:rPr>
          <w:b/>
        </w:rPr>
        <w:t>subcontractor</w:t>
      </w:r>
      <w:r w:rsidRPr="008E1D35">
        <w:t xml:space="preserve"> is more important</w:t>
      </w:r>
      <w:r w:rsidR="00B14B68">
        <w:t xml:space="preserve"> term</w:t>
      </w:r>
      <w:r w:rsidRPr="008E1D35">
        <w:t>. This action creates</w:t>
      </w:r>
      <w:r w:rsidRPr="004D73A2">
        <w:t xml:space="preserve"> new connection (measured by practical relevance of the research) and in the most cases it is possible to make also academic output out these studies.</w:t>
      </w:r>
      <w:r>
        <w:t xml:space="preserve"> This research institute participates to industrial R&amp;D projects as a subcontractor. Even these operations are based on the trust (usually close to novel IPR and business possibilities) it is normally possible to use this material also for academic publications. These actions are based on confidential relations and in most cases confirmed by bilateral agreement (company / LUT). One form of the subcontracting is technology transfer from basic research to applications. </w:t>
      </w:r>
    </w:p>
    <w:p w:rsidR="00F42485" w:rsidRDefault="00F42485" w:rsidP="00F42485"/>
    <w:p w:rsidR="00637B2B" w:rsidRDefault="00637B2B" w:rsidP="00F42485">
      <w:r w:rsidRPr="007B1184">
        <w:t xml:space="preserve">The Porter´s function of marketing and sales are not familiar terms in many universities. As a University research unit it is important to take care of the academic development. In every case one university unit is not strong enough to cover all the needs alone. Especially with this case networking </w:t>
      </w:r>
      <w:r w:rsidR="007E71CC">
        <w:t xml:space="preserve">collaboration </w:t>
      </w:r>
      <w:r w:rsidRPr="007B1184">
        <w:t xml:space="preserve">global science is more than expected. </w:t>
      </w:r>
    </w:p>
    <w:p w:rsidR="00F42485" w:rsidRPr="007B1184" w:rsidRDefault="00F42485" w:rsidP="00F42485"/>
    <w:p w:rsidR="00EC2F26" w:rsidRDefault="007B1184" w:rsidP="00F42485">
      <w:r w:rsidRPr="003C3CFE">
        <w:t xml:space="preserve">The </w:t>
      </w:r>
      <w:r w:rsidR="00EA7FB5" w:rsidRPr="00F42485">
        <w:rPr>
          <w:b/>
        </w:rPr>
        <w:t>dissemination</w:t>
      </w:r>
      <w:r w:rsidR="00EA7FB5" w:rsidRPr="003C3CFE">
        <w:t xml:space="preserve"> </w:t>
      </w:r>
      <w:r w:rsidRPr="003C3CFE">
        <w:t xml:space="preserve">of </w:t>
      </w:r>
      <w:r w:rsidR="00EA7FB5" w:rsidRPr="003C3CFE">
        <w:t>academic credits</w:t>
      </w:r>
      <w:r w:rsidRPr="003C3CFE">
        <w:t xml:space="preserve"> in the traditional way is measured by the Ministry of Education in Finland. Of course this is a classic meter but today this is more and more important also for the industrial partners. For them it is a benefit to collaborate with an institute with high academic references because </w:t>
      </w:r>
      <w:r w:rsidR="00A42DDF">
        <w:t xml:space="preserve">many </w:t>
      </w:r>
      <w:r w:rsidRPr="003C3CFE">
        <w:t xml:space="preserve">industrial </w:t>
      </w:r>
      <w:r w:rsidR="00A42DDF">
        <w:t>partners</w:t>
      </w:r>
      <w:r w:rsidRPr="003C3CFE">
        <w:t xml:space="preserve"> don´t have power enough to carry out basic </w:t>
      </w:r>
      <w:r w:rsidRPr="003C3CFE">
        <w:lastRenderedPageBreak/>
        <w:t>research</w:t>
      </w:r>
      <w:r w:rsidR="00B14B68">
        <w:t xml:space="preserve"> and in many cases it is not their role at all</w:t>
      </w:r>
      <w:r w:rsidRPr="003C3CFE">
        <w:t>. They are merely interested in applied research which is close to the applications and profit.</w:t>
      </w:r>
      <w:r w:rsidR="00EC2F26">
        <w:t xml:space="preserve"> </w:t>
      </w:r>
      <w:r w:rsidRPr="003C3CFE">
        <w:t xml:space="preserve">  </w:t>
      </w:r>
      <w:r w:rsidR="00EC2F26">
        <w:t xml:space="preserve">Result dissemination in academic scene is basic function of university. This task also implements the quality control function because as well known the top level research journals and international conferences wants to ensure the quality of the publications. Vice versa this action increases </w:t>
      </w:r>
      <w:r w:rsidR="007E71CC">
        <w:t>co-operation</w:t>
      </w:r>
      <w:r w:rsidR="00EC2F26">
        <w:t xml:space="preserve"> to the global academic world which supports networking.</w:t>
      </w:r>
    </w:p>
    <w:p w:rsidR="00F42485" w:rsidRDefault="00F42485" w:rsidP="00F42485"/>
    <w:p w:rsidR="00EC2F26" w:rsidRDefault="00D1334F" w:rsidP="00F42485">
      <w:r w:rsidRPr="00EC2F26">
        <w:t xml:space="preserve">The service action of the Porter´s original scheme can be substitute by </w:t>
      </w:r>
      <w:r w:rsidRPr="00F42485">
        <w:rPr>
          <w:b/>
        </w:rPr>
        <w:t xml:space="preserve">network </w:t>
      </w:r>
      <w:r w:rsidR="007B1184" w:rsidRPr="00F42485">
        <w:rPr>
          <w:b/>
        </w:rPr>
        <w:t>development</w:t>
      </w:r>
      <w:r w:rsidR="007B1184" w:rsidRPr="00EC2F26">
        <w:t>. Today is relevant</w:t>
      </w:r>
      <w:r w:rsidR="007E71CC">
        <w:t xml:space="preserve"> to say that any university can´t </w:t>
      </w:r>
      <w:r w:rsidR="007B1184" w:rsidRPr="00EC2F26">
        <w:t xml:space="preserve">make top research without </w:t>
      </w:r>
      <w:r w:rsidR="003C3CFE" w:rsidRPr="00EC2F26">
        <w:t xml:space="preserve">active </w:t>
      </w:r>
      <w:r w:rsidR="007B1184" w:rsidRPr="00EC2F26">
        <w:t>international research collaboration.</w:t>
      </w:r>
      <w:r w:rsidR="003C3CFE" w:rsidRPr="00EC2F26">
        <w:t xml:space="preserve"> As well this section covers the interest group management (how to create added value to the existi</w:t>
      </w:r>
      <w:r w:rsidR="00866B95" w:rsidRPr="00EC2F26">
        <w:t>ng network)</w:t>
      </w:r>
      <w:r w:rsidR="003C3CFE" w:rsidRPr="00EC2F26">
        <w:t>.</w:t>
      </w:r>
      <w:r w:rsidR="00EC2F26">
        <w:t xml:space="preserve"> Networks are connect</w:t>
      </w:r>
      <w:r w:rsidR="007E71CC">
        <w:t>ed to</w:t>
      </w:r>
      <w:r w:rsidR="00EC2F26">
        <w:t xml:space="preserve"> all elements of primary actions. It links together the whole process and adds all interest groups into the production. But it has also other functions. In many research challenges it divides the project into subprojects or tasks which can be carried outside LUT in CST member network. One form of the networking is public relations in form of CST Board meetings (three times a year) and CST Bulletin (four numbers out annually in PDF-format). Also hosting annual international workshops and seminars gathering scientists and participants from industry together evolve and boost the existing network and even expand it. One direction of the networking is financ</w:t>
      </w:r>
      <w:r w:rsidR="007E71CC">
        <w:t>i</w:t>
      </w:r>
      <w:r w:rsidR="00EC2F26">
        <w:t xml:space="preserve">ers. CST likes to give preliminary information to them of future needs and trends in </w:t>
      </w:r>
      <w:r w:rsidR="00F42485">
        <w:t>separation technology research.</w:t>
      </w:r>
    </w:p>
    <w:p w:rsidR="00F42485" w:rsidRDefault="00F42485" w:rsidP="00F42485"/>
    <w:p w:rsidR="00FC5F99" w:rsidRPr="00FC5F99" w:rsidRDefault="00EC2F26" w:rsidP="00F42485">
      <w:pPr>
        <w:autoSpaceDE w:val="0"/>
        <w:autoSpaceDN w:val="0"/>
        <w:adjustRightInd w:val="0"/>
      </w:pPr>
      <w:r>
        <w:t xml:space="preserve">In the </w:t>
      </w:r>
      <w:r w:rsidR="007E71CC">
        <w:t>Figure</w:t>
      </w:r>
      <w:r>
        <w:t xml:space="preserve"> </w:t>
      </w:r>
      <w:r w:rsidR="004E22F0">
        <w:t>4</w:t>
      </w:r>
      <w:r>
        <w:t xml:space="preserve"> the value chain output is not margin like in the </w:t>
      </w:r>
      <w:r w:rsidR="00D81405">
        <w:t xml:space="preserve">original Porter </w:t>
      </w:r>
      <w:r w:rsidR="007E71CC">
        <w:t>figure</w:t>
      </w:r>
      <w:r w:rsidR="00D81405">
        <w:t xml:space="preserve"> </w:t>
      </w:r>
      <w:r>
        <w:t xml:space="preserve">but novel </w:t>
      </w:r>
      <w:r w:rsidR="00D81405" w:rsidRPr="00F42485">
        <w:rPr>
          <w:b/>
        </w:rPr>
        <w:t xml:space="preserve">academic </w:t>
      </w:r>
      <w:r w:rsidRPr="00F42485">
        <w:rPr>
          <w:b/>
        </w:rPr>
        <w:t>results and added value to industry</w:t>
      </w:r>
      <w:r>
        <w:t>. This form</w:t>
      </w:r>
      <w:r w:rsidR="007E71CC">
        <w:t>ulation</w:t>
      </w:r>
      <w:r>
        <w:t xml:space="preserve"> suits better to university based </w:t>
      </w:r>
      <w:r w:rsidRPr="00D81405">
        <w:t xml:space="preserve">institute. </w:t>
      </w:r>
      <w:r w:rsidR="00D81405">
        <w:t>The classic a</w:t>
      </w:r>
      <w:r w:rsidR="00FC5F99" w:rsidRPr="00D81405">
        <w:t>cademic output</w:t>
      </w:r>
      <w:r w:rsidR="00D81405">
        <w:t xml:space="preserve"> in the case of LUT and LUT CST are research </w:t>
      </w:r>
      <w:r w:rsidR="00FC5F99" w:rsidRPr="00D81405">
        <w:t>education</w:t>
      </w:r>
      <w:r w:rsidR="00D81405">
        <w:t xml:space="preserve"> and s</w:t>
      </w:r>
      <w:r w:rsidR="00FC5F99" w:rsidRPr="00F42485">
        <w:rPr>
          <w:bCs/>
          <w:lang w:eastAsia="fi-FI"/>
        </w:rPr>
        <w:t>ocietal</w:t>
      </w:r>
      <w:r w:rsidR="00D81405" w:rsidRPr="00F42485">
        <w:rPr>
          <w:bCs/>
          <w:lang w:eastAsia="fi-FI"/>
        </w:rPr>
        <w:t xml:space="preserve"> </w:t>
      </w:r>
      <w:r w:rsidR="00FC5F99" w:rsidRPr="00F42485">
        <w:rPr>
          <w:bCs/>
          <w:lang w:eastAsia="fi-FI"/>
        </w:rPr>
        <w:t>interaction</w:t>
      </w:r>
      <w:r w:rsidR="00D81405" w:rsidRPr="00F42485">
        <w:rPr>
          <w:bCs/>
          <w:lang w:eastAsia="fi-FI"/>
        </w:rPr>
        <w:t xml:space="preserve">. The nature of added value to the industrial partners is studied with an enquiry and the results are discussed later in this article. </w:t>
      </w:r>
    </w:p>
    <w:p w:rsidR="00D127AA" w:rsidRDefault="00D127AA" w:rsidP="00F86D35">
      <w:pPr>
        <w:rPr>
          <w:b/>
        </w:rPr>
      </w:pPr>
    </w:p>
    <w:p w:rsidR="00F86D35" w:rsidRPr="00F86D35" w:rsidRDefault="00F86D35" w:rsidP="00F86D35">
      <w:pPr>
        <w:rPr>
          <w:b/>
        </w:rPr>
      </w:pPr>
      <w:r w:rsidRPr="00F86D35">
        <w:rPr>
          <w:b/>
        </w:rPr>
        <w:t>The feedback operations</w:t>
      </w:r>
    </w:p>
    <w:p w:rsidR="00F86D35" w:rsidRDefault="00F86D35" w:rsidP="00F86D35"/>
    <w:p w:rsidR="00F86D35" w:rsidRDefault="00F86D35" w:rsidP="00F86D35">
      <w:r>
        <w:t xml:space="preserve">In the </w:t>
      </w:r>
      <w:r w:rsidR="007E71CC">
        <w:t xml:space="preserve">Figure </w:t>
      </w:r>
      <w:r w:rsidR="004E22F0">
        <w:t>4</w:t>
      </w:r>
      <w:r>
        <w:t xml:space="preserve"> there is a feedback connection which shows the links between different operations on the primary action level. They can be described alone but actually primary actions create innovative process</w:t>
      </w:r>
      <w:r w:rsidR="003A74B2">
        <w:t>es</w:t>
      </w:r>
      <w:r>
        <w:t xml:space="preserve"> where clear interactions between different actions can be found including the feedback effect. The feedback action varies case by case but in all cases it is crucial to use the information from the later steps in the beginning of the process. This is also one form of the quality control. This way it is easy to improve to performance during the whole process, learn from mistake and implement good practices immediately.</w:t>
      </w:r>
    </w:p>
    <w:p w:rsidR="00F86D35" w:rsidRDefault="00F86D35" w:rsidP="007B1184"/>
    <w:p w:rsidR="00103B9E" w:rsidRPr="00245B93" w:rsidRDefault="00103B9E" w:rsidP="00103B9E">
      <w:pPr>
        <w:rPr>
          <w:b/>
        </w:rPr>
      </w:pPr>
      <w:r w:rsidRPr="00245B93">
        <w:rPr>
          <w:b/>
        </w:rPr>
        <w:t>Vertical and horizontal connections of the tuned value chain</w:t>
      </w:r>
    </w:p>
    <w:p w:rsidR="00103B9E" w:rsidRDefault="00103B9E" w:rsidP="00103B9E"/>
    <w:p w:rsidR="00103B9E" w:rsidRDefault="00103B9E" w:rsidP="00103B9E">
      <w:r>
        <w:t>T</w:t>
      </w:r>
      <w:r w:rsidRPr="00ED4ED3">
        <w:t xml:space="preserve">he value chain does not live independent life. It has connections both on the vertical and horizontal levels. </w:t>
      </w:r>
      <w:r>
        <w:t>In the vertical connection level; h</w:t>
      </w:r>
      <w:r w:rsidRPr="00ED4ED3">
        <w:t xml:space="preserve">ow does our value chain </w:t>
      </w:r>
      <w:r w:rsidR="003A74B2">
        <w:t>align</w:t>
      </w:r>
      <w:r w:rsidRPr="00ED4ED3">
        <w:t xml:space="preserve"> vs. company value chain and R&amp;D activities? LUT CST is dealing with many companies and industries. It is not simple to execute the vertical integration of LUT CST value chain into the all value chains of our member companies. </w:t>
      </w:r>
    </w:p>
    <w:p w:rsidR="00103B9E" w:rsidRDefault="00103B9E" w:rsidP="00103B9E"/>
    <w:p w:rsidR="00103B9E" w:rsidRDefault="00103B9E" w:rsidP="00103B9E">
      <w:r>
        <w:t xml:space="preserve">LUT CST member companies can be divided into the three categories. The first </w:t>
      </w:r>
      <w:r w:rsidR="00A42DDF">
        <w:t xml:space="preserve">category </w:t>
      </w:r>
      <w:r>
        <w:t xml:space="preserve">is </w:t>
      </w:r>
      <w:r w:rsidR="00A42DDF">
        <w:t xml:space="preserve">the </w:t>
      </w:r>
    </w:p>
    <w:p w:rsidR="00103B9E" w:rsidRDefault="00103B9E" w:rsidP="00103B9E">
      <w:proofErr w:type="gramStart"/>
      <w:r w:rsidRPr="00ED4ED3">
        <w:t>technology</w:t>
      </w:r>
      <w:proofErr w:type="gramEnd"/>
      <w:r w:rsidRPr="00ED4ED3">
        <w:t xml:space="preserve"> providers (like </w:t>
      </w:r>
      <w:proofErr w:type="spellStart"/>
      <w:r w:rsidRPr="00ED4ED3">
        <w:t>Outotec</w:t>
      </w:r>
      <w:proofErr w:type="spellEnd"/>
      <w:r w:rsidRPr="00ED4ED3">
        <w:t xml:space="preserve"> in mining and metallurgy, </w:t>
      </w:r>
      <w:proofErr w:type="spellStart"/>
      <w:r w:rsidRPr="00ED4ED3">
        <w:t>Andritz</w:t>
      </w:r>
      <w:proofErr w:type="spellEnd"/>
      <w:r w:rsidRPr="00ED4ED3">
        <w:t xml:space="preserve"> and </w:t>
      </w:r>
      <w:proofErr w:type="spellStart"/>
      <w:r w:rsidRPr="00ED4ED3">
        <w:t>Mets</w:t>
      </w:r>
      <w:r>
        <w:t>o</w:t>
      </w:r>
      <w:proofErr w:type="spellEnd"/>
      <w:r>
        <w:t xml:space="preserve"> in pulp, paper and </w:t>
      </w:r>
      <w:proofErr w:type="spellStart"/>
      <w:r>
        <w:t>bioenergy</w:t>
      </w:r>
      <w:proofErr w:type="spellEnd"/>
      <w:r>
        <w:t>)</w:t>
      </w:r>
      <w:r w:rsidR="003A74B2">
        <w:t>. They are</w:t>
      </w:r>
      <w:r>
        <w:t xml:space="preserve"> companies who are offering both technology (knowledge) and process equipment to the customers. The second group is the </w:t>
      </w:r>
      <w:r w:rsidRPr="00ED4ED3">
        <w:t xml:space="preserve">process owners (like </w:t>
      </w:r>
      <w:proofErr w:type="spellStart"/>
      <w:r w:rsidRPr="00ED4ED3">
        <w:t>StoraEnso</w:t>
      </w:r>
      <w:proofErr w:type="spellEnd"/>
      <w:r w:rsidRPr="00ED4ED3">
        <w:t>, UPM-</w:t>
      </w:r>
      <w:proofErr w:type="spellStart"/>
      <w:r w:rsidRPr="00ED4ED3">
        <w:t>Kymmene</w:t>
      </w:r>
      <w:proofErr w:type="spellEnd"/>
      <w:r w:rsidRPr="00ED4ED3">
        <w:t xml:space="preserve"> in pulp and paper business and </w:t>
      </w:r>
      <w:proofErr w:type="spellStart"/>
      <w:r w:rsidRPr="00ED4ED3">
        <w:t>Talvivaara</w:t>
      </w:r>
      <w:proofErr w:type="spellEnd"/>
      <w:r w:rsidRPr="00ED4ED3">
        <w:t xml:space="preserve"> in mining)</w:t>
      </w:r>
      <w:r>
        <w:t xml:space="preserve"> who operate the processes but don´t themselves build the equipment. Of course the technological knowledge is always in the very </w:t>
      </w:r>
      <w:r>
        <w:lastRenderedPageBreak/>
        <w:t xml:space="preserve">important role in these cases. The third </w:t>
      </w:r>
      <w:r w:rsidR="00857960">
        <w:t>class is expertise provider (consultancy companies like Filter-Ability and</w:t>
      </w:r>
      <w:r w:rsidR="00857960" w:rsidRPr="00ED4ED3">
        <w:t xml:space="preserve"> </w:t>
      </w:r>
      <w:proofErr w:type="spellStart"/>
      <w:r w:rsidR="00857960" w:rsidRPr="00ED4ED3">
        <w:t>Provenor</w:t>
      </w:r>
      <w:proofErr w:type="spellEnd"/>
      <w:r w:rsidR="00857960">
        <w:t>) and other Universities and research institutes.</w:t>
      </w:r>
    </w:p>
    <w:p w:rsidR="00857960" w:rsidRDefault="00857960" w:rsidP="00103B9E"/>
    <w:p w:rsidR="001C5163" w:rsidRPr="001C5163" w:rsidRDefault="00F42485" w:rsidP="00103B9E">
      <w:pPr>
        <w:rPr>
          <w:b/>
        </w:rPr>
      </w:pPr>
      <w:r w:rsidRPr="00F42485">
        <w:rPr>
          <w:b/>
        </w:rPr>
        <w:t>Discussion;</w:t>
      </w:r>
      <w:r>
        <w:t xml:space="preserve"> </w:t>
      </w:r>
      <w:r>
        <w:rPr>
          <w:b/>
        </w:rPr>
        <w:t>f</w:t>
      </w:r>
      <w:r w:rsidR="001C5163" w:rsidRPr="001C5163">
        <w:rPr>
          <w:b/>
        </w:rPr>
        <w:t>rom value chain to interactions in value network</w:t>
      </w:r>
    </w:p>
    <w:p w:rsidR="001C5163" w:rsidRDefault="001C5163" w:rsidP="00103B9E"/>
    <w:p w:rsidR="00857960" w:rsidRDefault="00857960" w:rsidP="00103B9E">
      <w:r>
        <w:t xml:space="preserve">To assume that </w:t>
      </w:r>
      <w:r w:rsidR="00295914">
        <w:t xml:space="preserve">all these three above mentioned categories are having their own value chain like Porter´s original (shown in </w:t>
      </w:r>
      <w:r w:rsidR="004E22F0">
        <w:t>F</w:t>
      </w:r>
      <w:r w:rsidR="007E71CC">
        <w:t>igure</w:t>
      </w:r>
      <w:r w:rsidR="00295914">
        <w:t xml:space="preserve"> 2) what kind of interactions they will have to CST´s tuned value chain (shown in </w:t>
      </w:r>
      <w:r w:rsidR="007E71CC">
        <w:t>figure</w:t>
      </w:r>
      <w:r w:rsidR="00295914">
        <w:t xml:space="preserve"> </w:t>
      </w:r>
      <w:r w:rsidR="004E22F0">
        <w:t>4</w:t>
      </w:r>
      <w:r w:rsidR="00295914">
        <w:t>)?</w:t>
      </w:r>
    </w:p>
    <w:p w:rsidR="003A74B2" w:rsidRDefault="003A74B2"/>
    <w:p w:rsidR="00295914" w:rsidRDefault="00295914" w:rsidP="00103B9E"/>
    <w:p w:rsidR="00295914" w:rsidRDefault="00C202C5" w:rsidP="00032100">
      <w:pPr>
        <w:ind w:left="1304" w:hanging="1304"/>
      </w:pPr>
      <w:r>
        <w:t xml:space="preserve">Table </w:t>
      </w:r>
      <w:proofErr w:type="gramStart"/>
      <w:r>
        <w:t>I</w:t>
      </w:r>
      <w:proofErr w:type="gramEnd"/>
      <w:r w:rsidR="00295914">
        <w:t xml:space="preserve">. </w:t>
      </w:r>
      <w:r w:rsidR="00032100">
        <w:tab/>
      </w:r>
      <w:r w:rsidR="00295914">
        <w:t xml:space="preserve">The interactions and targets between CST´s tuned value chain and Porter´s original format of CST´s </w:t>
      </w:r>
      <w:r w:rsidR="00A06806">
        <w:t>members.</w:t>
      </w:r>
    </w:p>
    <w:p w:rsidR="00295914" w:rsidRDefault="00295914" w:rsidP="00103B9E"/>
    <w:tbl>
      <w:tblPr>
        <w:tblStyle w:val="TableGrid"/>
        <w:tblW w:w="0" w:type="auto"/>
        <w:tblInd w:w="534" w:type="dxa"/>
        <w:tblLook w:val="04A0"/>
      </w:tblPr>
      <w:tblGrid>
        <w:gridCol w:w="2725"/>
        <w:gridCol w:w="3259"/>
        <w:gridCol w:w="2662"/>
      </w:tblGrid>
      <w:tr w:rsidR="00295914" w:rsidTr="00245B93">
        <w:tc>
          <w:tcPr>
            <w:tcW w:w="2725" w:type="dxa"/>
          </w:tcPr>
          <w:p w:rsidR="00295914" w:rsidRPr="00295914" w:rsidRDefault="00295914" w:rsidP="00295914">
            <w:pPr>
              <w:jc w:val="center"/>
              <w:rPr>
                <w:b/>
              </w:rPr>
            </w:pPr>
            <w:r w:rsidRPr="00295914">
              <w:rPr>
                <w:b/>
              </w:rPr>
              <w:t>Category</w:t>
            </w:r>
          </w:p>
        </w:tc>
        <w:tc>
          <w:tcPr>
            <w:tcW w:w="3259" w:type="dxa"/>
          </w:tcPr>
          <w:p w:rsidR="00295914" w:rsidRPr="00295914" w:rsidRDefault="00295914" w:rsidP="00295914">
            <w:pPr>
              <w:jc w:val="center"/>
              <w:rPr>
                <w:b/>
              </w:rPr>
            </w:pPr>
            <w:r w:rsidRPr="00295914">
              <w:rPr>
                <w:b/>
              </w:rPr>
              <w:t>Input to CST</w:t>
            </w:r>
          </w:p>
        </w:tc>
        <w:tc>
          <w:tcPr>
            <w:tcW w:w="2662" w:type="dxa"/>
          </w:tcPr>
          <w:p w:rsidR="00295914" w:rsidRPr="00295914" w:rsidRDefault="00295914" w:rsidP="00295914">
            <w:pPr>
              <w:jc w:val="center"/>
              <w:rPr>
                <w:b/>
              </w:rPr>
            </w:pPr>
            <w:r w:rsidRPr="00295914">
              <w:rPr>
                <w:b/>
              </w:rPr>
              <w:t>Output from CST</w:t>
            </w:r>
          </w:p>
        </w:tc>
      </w:tr>
      <w:tr w:rsidR="00295914" w:rsidTr="00245B93">
        <w:tc>
          <w:tcPr>
            <w:tcW w:w="2725" w:type="dxa"/>
          </w:tcPr>
          <w:p w:rsidR="00295914" w:rsidRDefault="00295914" w:rsidP="00103B9E">
            <w:r w:rsidRPr="00931913">
              <w:rPr>
                <w:lang w:val="en-GB"/>
              </w:rPr>
              <w:t>Technology provider</w:t>
            </w:r>
          </w:p>
        </w:tc>
        <w:tc>
          <w:tcPr>
            <w:tcW w:w="3259" w:type="dxa"/>
          </w:tcPr>
          <w:p w:rsidR="00295914" w:rsidRDefault="00295914" w:rsidP="00103B9E">
            <w:pPr>
              <w:rPr>
                <w:lang w:val="en-GB"/>
              </w:rPr>
            </w:pPr>
            <w:r>
              <w:rPr>
                <w:lang w:val="en-GB"/>
              </w:rPr>
              <w:t>Idea development</w:t>
            </w:r>
          </w:p>
          <w:p w:rsidR="00295914" w:rsidRDefault="00295914" w:rsidP="00103B9E">
            <w:pPr>
              <w:rPr>
                <w:lang w:val="en-GB"/>
              </w:rPr>
            </w:pPr>
            <w:r>
              <w:rPr>
                <w:lang w:val="en-GB"/>
              </w:rPr>
              <w:t>Project funding</w:t>
            </w:r>
          </w:p>
          <w:p w:rsidR="00295914" w:rsidRDefault="00295914" w:rsidP="00103B9E">
            <w:pPr>
              <w:rPr>
                <w:lang w:val="en-GB"/>
              </w:rPr>
            </w:pPr>
            <w:r>
              <w:rPr>
                <w:lang w:val="en-GB"/>
              </w:rPr>
              <w:t>Subcontracting industrial R&amp;D</w:t>
            </w:r>
          </w:p>
          <w:p w:rsidR="00295914" w:rsidRDefault="00295914" w:rsidP="00103B9E">
            <w:r>
              <w:rPr>
                <w:lang w:val="en-GB"/>
              </w:rPr>
              <w:t>Network development</w:t>
            </w:r>
          </w:p>
        </w:tc>
        <w:tc>
          <w:tcPr>
            <w:tcW w:w="2662" w:type="dxa"/>
          </w:tcPr>
          <w:p w:rsidR="00295914" w:rsidRDefault="00295914" w:rsidP="00103B9E">
            <w:pPr>
              <w:rPr>
                <w:lang w:val="en-GB"/>
              </w:rPr>
            </w:pPr>
            <w:r>
              <w:rPr>
                <w:lang w:val="en-GB"/>
              </w:rPr>
              <w:t>Technology</w:t>
            </w:r>
          </w:p>
          <w:p w:rsidR="00295914" w:rsidRDefault="00295914" w:rsidP="00103B9E">
            <w:r>
              <w:rPr>
                <w:lang w:val="en-GB"/>
              </w:rPr>
              <w:t>Marketing &amp; Sales</w:t>
            </w:r>
          </w:p>
        </w:tc>
      </w:tr>
      <w:tr w:rsidR="00295914" w:rsidTr="00245B93">
        <w:tc>
          <w:tcPr>
            <w:tcW w:w="2725" w:type="dxa"/>
          </w:tcPr>
          <w:p w:rsidR="00295914" w:rsidRDefault="00295914" w:rsidP="00103B9E">
            <w:r w:rsidRPr="00931913">
              <w:rPr>
                <w:lang w:val="en-GB"/>
              </w:rPr>
              <w:t>Process owner</w:t>
            </w:r>
          </w:p>
        </w:tc>
        <w:tc>
          <w:tcPr>
            <w:tcW w:w="3259" w:type="dxa"/>
          </w:tcPr>
          <w:p w:rsidR="00295914" w:rsidRDefault="00295914" w:rsidP="00295914">
            <w:pPr>
              <w:rPr>
                <w:lang w:val="en-GB"/>
              </w:rPr>
            </w:pPr>
            <w:r>
              <w:rPr>
                <w:lang w:val="en-GB"/>
              </w:rPr>
              <w:t>Idea development</w:t>
            </w:r>
          </w:p>
          <w:p w:rsidR="00295914" w:rsidRDefault="00295914" w:rsidP="00295914">
            <w:pPr>
              <w:rPr>
                <w:lang w:val="en-GB"/>
              </w:rPr>
            </w:pPr>
            <w:r>
              <w:rPr>
                <w:lang w:val="en-GB"/>
              </w:rPr>
              <w:t>Project funding</w:t>
            </w:r>
          </w:p>
          <w:p w:rsidR="00295914" w:rsidRDefault="00295914" w:rsidP="00295914">
            <w:pPr>
              <w:rPr>
                <w:lang w:val="en-GB"/>
              </w:rPr>
            </w:pPr>
            <w:r>
              <w:rPr>
                <w:lang w:val="en-GB"/>
              </w:rPr>
              <w:t>Subcontracting industrial R&amp;D</w:t>
            </w:r>
          </w:p>
          <w:p w:rsidR="00295914" w:rsidRDefault="00295914" w:rsidP="00295914">
            <w:r>
              <w:rPr>
                <w:lang w:val="en-GB"/>
              </w:rPr>
              <w:t>Network development</w:t>
            </w:r>
          </w:p>
        </w:tc>
        <w:tc>
          <w:tcPr>
            <w:tcW w:w="2662" w:type="dxa"/>
          </w:tcPr>
          <w:p w:rsidR="00295914" w:rsidRDefault="00295914" w:rsidP="00103B9E">
            <w:pPr>
              <w:rPr>
                <w:lang w:val="en-GB"/>
              </w:rPr>
            </w:pPr>
            <w:r>
              <w:rPr>
                <w:lang w:val="en-GB"/>
              </w:rPr>
              <w:t>Technology</w:t>
            </w:r>
          </w:p>
          <w:p w:rsidR="00295914" w:rsidRDefault="00295914" w:rsidP="00103B9E">
            <w:r>
              <w:rPr>
                <w:lang w:val="en-GB"/>
              </w:rPr>
              <w:t>Operations</w:t>
            </w:r>
          </w:p>
        </w:tc>
      </w:tr>
      <w:tr w:rsidR="00295914" w:rsidTr="00245B93">
        <w:tc>
          <w:tcPr>
            <w:tcW w:w="2725" w:type="dxa"/>
          </w:tcPr>
          <w:p w:rsidR="00295914" w:rsidRDefault="00295914" w:rsidP="00103B9E">
            <w:r w:rsidRPr="00931913">
              <w:rPr>
                <w:lang w:val="en-GB"/>
              </w:rPr>
              <w:t>Expertise provider</w:t>
            </w:r>
          </w:p>
        </w:tc>
        <w:tc>
          <w:tcPr>
            <w:tcW w:w="3259" w:type="dxa"/>
          </w:tcPr>
          <w:p w:rsidR="00295914" w:rsidRDefault="00295914" w:rsidP="00295914">
            <w:pPr>
              <w:rPr>
                <w:lang w:val="en-GB"/>
              </w:rPr>
            </w:pPr>
            <w:r>
              <w:rPr>
                <w:lang w:val="en-GB"/>
              </w:rPr>
              <w:t>Idea development</w:t>
            </w:r>
          </w:p>
          <w:p w:rsidR="00295914" w:rsidRDefault="00295914" w:rsidP="00103B9E">
            <w:r>
              <w:t>Research</w:t>
            </w:r>
          </w:p>
          <w:p w:rsidR="00C202C5" w:rsidRDefault="00C202C5" w:rsidP="00103B9E">
            <w:r>
              <w:rPr>
                <w:lang w:val="en-GB"/>
              </w:rPr>
              <w:t>Network development</w:t>
            </w:r>
          </w:p>
        </w:tc>
        <w:tc>
          <w:tcPr>
            <w:tcW w:w="2662" w:type="dxa"/>
          </w:tcPr>
          <w:p w:rsidR="00295914" w:rsidRDefault="00295914" w:rsidP="00103B9E">
            <w:pPr>
              <w:rPr>
                <w:lang w:val="en-GB"/>
              </w:rPr>
            </w:pPr>
            <w:r>
              <w:rPr>
                <w:lang w:val="en-GB"/>
              </w:rPr>
              <w:t>Technology</w:t>
            </w:r>
          </w:p>
          <w:p w:rsidR="00295914" w:rsidRDefault="00295914" w:rsidP="00103B9E">
            <w:r>
              <w:rPr>
                <w:lang w:val="en-GB"/>
              </w:rPr>
              <w:t>Service</w:t>
            </w:r>
          </w:p>
        </w:tc>
      </w:tr>
    </w:tbl>
    <w:p w:rsidR="00295914" w:rsidRDefault="00295914" w:rsidP="00103B9E"/>
    <w:p w:rsidR="00071120" w:rsidRDefault="00245B93" w:rsidP="00103B9E">
      <w:pPr>
        <w:rPr>
          <w:lang w:val="en-GB"/>
        </w:rPr>
      </w:pPr>
      <w:r>
        <w:rPr>
          <w:lang w:val="en-GB"/>
        </w:rPr>
        <w:t xml:space="preserve">The differences shown in the Table </w:t>
      </w:r>
      <w:r w:rsidR="0021132C">
        <w:rPr>
          <w:lang w:val="en-GB"/>
        </w:rPr>
        <w:t>I</w:t>
      </w:r>
      <w:r w:rsidR="008E1D35">
        <w:rPr>
          <w:lang w:val="en-GB"/>
        </w:rPr>
        <w:t xml:space="preserve"> </w:t>
      </w:r>
      <w:r>
        <w:rPr>
          <w:lang w:val="en-GB"/>
        </w:rPr>
        <w:t xml:space="preserve">base </w:t>
      </w:r>
      <w:r w:rsidR="003A74B2">
        <w:rPr>
          <w:lang w:val="en-GB"/>
        </w:rPr>
        <w:t>on</w:t>
      </w:r>
      <w:r>
        <w:rPr>
          <w:lang w:val="en-GB"/>
        </w:rPr>
        <w:t xml:space="preserve"> following </w:t>
      </w:r>
      <w:r w:rsidR="003A74B2">
        <w:rPr>
          <w:lang w:val="en-GB"/>
        </w:rPr>
        <w:t>facts</w:t>
      </w:r>
      <w:r>
        <w:rPr>
          <w:lang w:val="en-GB"/>
        </w:rPr>
        <w:t xml:space="preserve">. Thinking about the original Porter´s value chain frame it is divided into the two kinds of activities, </w:t>
      </w:r>
      <w:r w:rsidR="00A06806">
        <w:rPr>
          <w:lang w:val="en-GB"/>
        </w:rPr>
        <w:t>support activities</w:t>
      </w:r>
      <w:r>
        <w:rPr>
          <w:lang w:val="en-GB"/>
        </w:rPr>
        <w:t xml:space="preserve"> and</w:t>
      </w:r>
      <w:r w:rsidR="00A06806">
        <w:rPr>
          <w:lang w:val="en-GB"/>
        </w:rPr>
        <w:t xml:space="preserve"> primary activities.</w:t>
      </w:r>
      <w:r>
        <w:rPr>
          <w:lang w:val="en-GB"/>
        </w:rPr>
        <w:t xml:space="preserve"> This explains the different impact of CST impact </w:t>
      </w:r>
      <w:r w:rsidR="003A74B2">
        <w:rPr>
          <w:lang w:val="en-GB"/>
        </w:rPr>
        <w:t xml:space="preserve">on </w:t>
      </w:r>
      <w:r>
        <w:rPr>
          <w:lang w:val="en-GB"/>
        </w:rPr>
        <w:t>members</w:t>
      </w:r>
      <w:r w:rsidR="003A74B2">
        <w:rPr>
          <w:lang w:val="en-GB"/>
        </w:rPr>
        <w:t>´</w:t>
      </w:r>
      <w:r>
        <w:rPr>
          <w:lang w:val="en-GB"/>
        </w:rPr>
        <w:t xml:space="preserve"> value chain. In all cases the impact to the support activity technology</w:t>
      </w:r>
      <w:r w:rsidR="00C202C5">
        <w:rPr>
          <w:lang w:val="en-GB"/>
        </w:rPr>
        <w:t xml:space="preserve"> and network development are o</w:t>
      </w:r>
      <w:r>
        <w:rPr>
          <w:lang w:val="en-GB"/>
        </w:rPr>
        <w:t xml:space="preserve">bvious. </w:t>
      </w:r>
      <w:r w:rsidR="003A74B2">
        <w:rPr>
          <w:lang w:val="en-GB"/>
        </w:rPr>
        <w:t xml:space="preserve">In case of </w:t>
      </w:r>
      <w:r>
        <w:rPr>
          <w:lang w:val="en-GB"/>
        </w:rPr>
        <w:t xml:space="preserve">the effect to the primary actions the situation differs. To the technology provider it is more important to </w:t>
      </w:r>
      <w:r w:rsidR="00071120">
        <w:rPr>
          <w:lang w:val="en-GB"/>
        </w:rPr>
        <w:t xml:space="preserve">use novel research results (usually created together in common R&amp;D projects) to boost the marketing and sales active </w:t>
      </w:r>
      <w:r w:rsidR="003A74B2">
        <w:rPr>
          <w:lang w:val="en-GB"/>
        </w:rPr>
        <w:t>where as</w:t>
      </w:r>
      <w:r w:rsidR="00071120">
        <w:rPr>
          <w:lang w:val="en-GB"/>
        </w:rPr>
        <w:t xml:space="preserve"> the situation with process owners where it is more important to effect to the operations (to reach top quality with high operating time ratio). With expertise providers service is very important issue because </w:t>
      </w:r>
      <w:r w:rsidR="003A74B2">
        <w:rPr>
          <w:lang w:val="en-GB"/>
        </w:rPr>
        <w:t xml:space="preserve">this business </w:t>
      </w:r>
      <w:r w:rsidR="00B8645D">
        <w:rPr>
          <w:lang w:val="en-GB"/>
        </w:rPr>
        <w:t>needs</w:t>
      </w:r>
      <w:r w:rsidR="003A74B2">
        <w:rPr>
          <w:lang w:val="en-GB"/>
        </w:rPr>
        <w:t xml:space="preserve"> the continuing renewal of </w:t>
      </w:r>
      <w:r w:rsidR="00071120">
        <w:rPr>
          <w:lang w:val="en-GB"/>
        </w:rPr>
        <w:t>expertise.</w:t>
      </w:r>
    </w:p>
    <w:p w:rsidR="00071120" w:rsidRDefault="00071120" w:rsidP="00103B9E">
      <w:pPr>
        <w:rPr>
          <w:lang w:val="en-GB"/>
        </w:rPr>
      </w:pPr>
    </w:p>
    <w:p w:rsidR="00A06806" w:rsidRDefault="00071120" w:rsidP="00071120">
      <w:pPr>
        <w:rPr>
          <w:lang w:val="en-GB"/>
        </w:rPr>
      </w:pPr>
      <w:proofErr w:type="gramStart"/>
      <w:r>
        <w:rPr>
          <w:lang w:val="en-GB"/>
        </w:rPr>
        <w:t>Vice versa.</w:t>
      </w:r>
      <w:proofErr w:type="gramEnd"/>
      <w:r>
        <w:rPr>
          <w:lang w:val="en-GB"/>
        </w:rPr>
        <w:t xml:space="preserve"> What is the feedba</w:t>
      </w:r>
      <w:r w:rsidR="00245B93">
        <w:rPr>
          <w:lang w:val="en-GB"/>
        </w:rPr>
        <w:t>c</w:t>
      </w:r>
      <w:r>
        <w:rPr>
          <w:lang w:val="en-GB"/>
        </w:rPr>
        <w:t xml:space="preserve">k information from CST´s members and for what parts it is effecting in the tuned value chain model? The idea development is the common thing; it is good to get information of existing or coming problems of processes to get practical relevance for the idea development and titles for the new research projects. </w:t>
      </w:r>
      <w:r w:rsidR="00245B93">
        <w:rPr>
          <w:lang w:val="en-GB"/>
        </w:rPr>
        <w:t xml:space="preserve"> </w:t>
      </w:r>
      <w:r>
        <w:rPr>
          <w:lang w:val="en-GB"/>
        </w:rPr>
        <w:t xml:space="preserve">Project funding, subcontracting industrial R&amp;D and network development are essential from technology provider and process owner categories. This </w:t>
      </w:r>
      <w:r w:rsidR="00C202C5">
        <w:rPr>
          <w:lang w:val="en-GB"/>
        </w:rPr>
        <w:t>offers possibility for continuous development and partnership; ideas can turn into the action. With member universities and research institutions it is possible (in most cases) to execute common public research projects which is not possible with industrial partners</w:t>
      </w:r>
      <w:r w:rsidR="003A74B2">
        <w:rPr>
          <w:lang w:val="en-GB"/>
        </w:rPr>
        <w:t>. I</w:t>
      </w:r>
      <w:r w:rsidR="00C202C5">
        <w:rPr>
          <w:lang w:val="en-GB"/>
        </w:rPr>
        <w:t xml:space="preserve">n most case the IPR-case limits the so called </w:t>
      </w:r>
      <w:r w:rsidR="003A74B2">
        <w:rPr>
          <w:lang w:val="en-GB"/>
        </w:rPr>
        <w:t>classic free science</w:t>
      </w:r>
      <w:r w:rsidR="00C202C5">
        <w:rPr>
          <w:lang w:val="en-GB"/>
        </w:rPr>
        <w:t>.</w:t>
      </w:r>
    </w:p>
    <w:p w:rsidR="00F86D35" w:rsidRDefault="00F86D35" w:rsidP="00071120">
      <w:pPr>
        <w:rPr>
          <w:lang w:val="en-GB"/>
        </w:rPr>
      </w:pPr>
    </w:p>
    <w:p w:rsidR="00F86D35" w:rsidRPr="0082536A" w:rsidRDefault="00F86D35" w:rsidP="00F86D35">
      <w:r w:rsidRPr="0082536A">
        <w:t xml:space="preserve">There are many other research institutes and it is possible to have different opinions in strategic lines. This means that different research units can be seen like strategic business units (SBU). It is </w:t>
      </w:r>
      <w:r w:rsidRPr="0082536A">
        <w:lastRenderedPageBreak/>
        <w:t xml:space="preserve">important to create a real connection between LUT level strategy and to value chains of separate units to avoid confusion. </w:t>
      </w:r>
    </w:p>
    <w:p w:rsidR="00F86D35" w:rsidRPr="0082536A" w:rsidRDefault="00F86D35" w:rsidP="00F86D35"/>
    <w:p w:rsidR="00F86D35" w:rsidRPr="0082536A" w:rsidRDefault="00F86D35" w:rsidP="00F86D35">
      <w:r w:rsidRPr="0082536A">
        <w:t xml:space="preserve">One way to develop this vertical integration is the segmentation. Is it possible to use the </w:t>
      </w:r>
      <w:r w:rsidR="003A74B2">
        <w:t>service</w:t>
      </w:r>
      <w:r w:rsidR="00A42DDF">
        <w:t xml:space="preserve"> packag</w:t>
      </w:r>
      <w:r w:rsidR="003A74B2">
        <w:t>ing</w:t>
      </w:r>
      <w:r w:rsidRPr="0082536A">
        <w:t xml:space="preserve"> of CST expertise and create different impact for members dealing with different business?  This action would offer more specified and more business oriented touch to members. The threat is to lose at the same time the role in technology transfer from one business to other. Actually the rate of integration is interesting. Is it possible to develop model which will deepen the collaboration and at the same time clarify the roles of university and member company R&amp;D department?</w:t>
      </w:r>
    </w:p>
    <w:p w:rsidR="00F86D35" w:rsidRPr="0082536A" w:rsidRDefault="00F86D35" w:rsidP="00F86D35"/>
    <w:p w:rsidR="00F86D35" w:rsidRPr="00B8645D" w:rsidRDefault="00F86D35" w:rsidP="00F86D35">
      <w:r w:rsidRPr="0082536A">
        <w:t xml:space="preserve">One solution (in principle) is to </w:t>
      </w:r>
      <w:r w:rsidR="00637B2B">
        <w:t>segment</w:t>
      </w:r>
      <w:r w:rsidRPr="0082536A">
        <w:t xml:space="preserve"> members by geographical means. This is not relevant option in so small country like Finland. In most cases the most important R&amp;D centers are still located in Finland even many companies are global players</w:t>
      </w:r>
      <w:r w:rsidR="00B8645D">
        <w:t>.</w:t>
      </w:r>
    </w:p>
    <w:p w:rsidR="00D62EBC" w:rsidRDefault="00D62EBC" w:rsidP="00071120"/>
    <w:p w:rsidR="002C19B1" w:rsidRDefault="00AF47A5" w:rsidP="002C19B1">
      <w:pPr>
        <w:rPr>
          <w:b/>
        </w:rPr>
      </w:pPr>
      <w:r>
        <w:rPr>
          <w:b/>
        </w:rPr>
        <w:t>Conclusion</w:t>
      </w:r>
      <w:r w:rsidR="0009754D">
        <w:rPr>
          <w:b/>
        </w:rPr>
        <w:t>s</w:t>
      </w:r>
    </w:p>
    <w:p w:rsidR="00AF47A5" w:rsidRDefault="00AF47A5" w:rsidP="002C19B1">
      <w:pPr>
        <w:rPr>
          <w:b/>
        </w:rPr>
      </w:pPr>
    </w:p>
    <w:p w:rsidR="005C1D24" w:rsidRDefault="00AF47A5" w:rsidP="002C19B1">
      <w:r w:rsidRPr="00AF47A5">
        <w:t xml:space="preserve">The classic </w:t>
      </w:r>
      <w:r>
        <w:t xml:space="preserve">Porter value chain includes </w:t>
      </w:r>
      <w:r w:rsidR="005C1D24">
        <w:t>all those elements which are adequate also for research organization. The importance of elements vary in this case compared to traditional industrial or service company and thus the renaming of those elemen</w:t>
      </w:r>
      <w:r w:rsidR="004E22F0">
        <w:t>ts helps to get the right scope</w:t>
      </w:r>
      <w:r w:rsidR="005C1D24">
        <w:t xml:space="preserve"> of support and primary actions. Of course depending of the research field there might be a need to create v</w:t>
      </w:r>
      <w:r w:rsidR="00C55FD2">
        <w:t xml:space="preserve">ariations based on </w:t>
      </w:r>
      <w:r w:rsidR="00E612DB">
        <w:t xml:space="preserve">the tuned value chain model introduced in this paper. </w:t>
      </w:r>
    </w:p>
    <w:p w:rsidR="005C1D24" w:rsidRDefault="005C1D24" w:rsidP="002C19B1"/>
    <w:p w:rsidR="002C19B1" w:rsidRDefault="005C1D24" w:rsidP="002C19B1">
      <w:r>
        <w:t xml:space="preserve">It is clear that value chain model is useful also to </w:t>
      </w:r>
      <w:r w:rsidR="00E612DB">
        <w:t xml:space="preserve">other </w:t>
      </w:r>
      <w:r>
        <w:t>research institutes</w:t>
      </w:r>
      <w:r w:rsidR="00E612DB">
        <w:t xml:space="preserve"> not only to this case study object</w:t>
      </w:r>
      <w:r>
        <w:t xml:space="preserve">. It is a tool in the strategic planning and management </w:t>
      </w:r>
      <w:r w:rsidR="00DA373A">
        <w:t xml:space="preserve">to </w:t>
      </w:r>
      <w:r>
        <w:t>keep</w:t>
      </w:r>
      <w:r w:rsidR="00DA373A">
        <w:t xml:space="preserve"> </w:t>
      </w:r>
      <w:r>
        <w:t xml:space="preserve">the actions in the focus. </w:t>
      </w:r>
    </w:p>
    <w:p w:rsidR="00DA373A" w:rsidRDefault="00DA373A" w:rsidP="002C19B1"/>
    <w:p w:rsidR="00DA373A" w:rsidRDefault="00E612DB" w:rsidP="002C19B1">
      <w:r>
        <w:t>In the tuned value chain t</w:t>
      </w:r>
      <w:r w:rsidR="00DA373A">
        <w:t>he feedback operation linking primary actions helps to understand the research as a process. The output of the process has usually more value than only the academic one. This emphasizes the total research impact.</w:t>
      </w:r>
    </w:p>
    <w:p w:rsidR="00FC5F99" w:rsidRDefault="00FC5F99" w:rsidP="002C19B1"/>
    <w:p w:rsidR="00D13E83" w:rsidRDefault="00FC5F99" w:rsidP="00D13E83">
      <w:r w:rsidRPr="00D13E83">
        <w:t xml:space="preserve">The output of the value chain is interesting in this case. It can be measured by classic way via the academic output (research, education, </w:t>
      </w:r>
      <w:r w:rsidRPr="00D13E83">
        <w:rPr>
          <w:bCs/>
          <w:lang w:eastAsia="fi-FI"/>
        </w:rPr>
        <w:t>societal interaction</w:t>
      </w:r>
      <w:r w:rsidRPr="00D13E83">
        <w:t>). The more interesting window open</w:t>
      </w:r>
      <w:r w:rsidR="003A74B2">
        <w:t>ed</w:t>
      </w:r>
      <w:r w:rsidRPr="00D13E83">
        <w:t xml:space="preserve"> by analyzing the results of </w:t>
      </w:r>
      <w:r w:rsidR="00D13E83" w:rsidRPr="00D13E83">
        <w:t xml:space="preserve">CST member enquiry about the expectations of added value. The industrial partners expect to get following </w:t>
      </w:r>
      <w:r w:rsidR="003A74B2">
        <w:t>benefits</w:t>
      </w:r>
      <w:r w:rsidR="00D13E83" w:rsidRPr="00D13E83">
        <w:t xml:space="preserve"> from PRO: innovativeness, research collaboration in general, international networks, collaboration between different research groups inside LUT and project </w:t>
      </w:r>
      <w:r w:rsidR="00D13E83" w:rsidRPr="00E92040">
        <w:t>development</w:t>
      </w:r>
      <w:r w:rsidR="00E92040" w:rsidRPr="00E92040">
        <w:t>.</w:t>
      </w:r>
    </w:p>
    <w:p w:rsidR="00C55FD2" w:rsidRDefault="00C55FD2" w:rsidP="00D13E83"/>
    <w:p w:rsidR="00C55FD2" w:rsidRDefault="00C55FD2" w:rsidP="00D13E83">
      <w:r>
        <w:t xml:space="preserve">Combining tuned value chain with the “original” value chain it is possible to describe the effects in value chain network; which actions/operations are creating input/output effects and where. </w:t>
      </w:r>
      <w:r w:rsidR="00FA0673">
        <w:t>In this paper three level approaches w</w:t>
      </w:r>
      <w:r w:rsidR="00557DDA">
        <w:t>ere</w:t>
      </w:r>
      <w:r w:rsidR="00FA0673">
        <w:t xml:space="preserve"> used by categorizing members into the groups; technology provider, process owner and expertise provider.</w:t>
      </w:r>
    </w:p>
    <w:p w:rsidR="00FA0673" w:rsidRPr="00FA0673" w:rsidRDefault="00FA0673" w:rsidP="00D13E83"/>
    <w:p w:rsidR="00FA0673" w:rsidRDefault="00FA0673" w:rsidP="00D13E83">
      <w:r w:rsidRPr="00FA0673">
        <w:t xml:space="preserve">Finally </w:t>
      </w:r>
      <w:r>
        <w:t xml:space="preserve">the results of LUT CST external member enquiry was discussed in the value chain frame. </w:t>
      </w:r>
    </w:p>
    <w:p w:rsidR="00FA0673" w:rsidRDefault="00FA0673" w:rsidP="00D13E83"/>
    <w:p w:rsidR="00FA0673" w:rsidRPr="00FA0673" w:rsidRDefault="00FA0673" w:rsidP="00D13E83">
      <w:r>
        <w:t>The tuned value chain model looks to be important tool in understanding the basic function of research institute. It also helps to define the most important information transaction in generation the added value.</w:t>
      </w:r>
    </w:p>
    <w:p w:rsidR="00FA0673" w:rsidRDefault="00FA0673" w:rsidP="00D13E83">
      <w:pPr>
        <w:rPr>
          <w:color w:val="FF0000"/>
        </w:rPr>
      </w:pPr>
    </w:p>
    <w:p w:rsidR="004C446E" w:rsidRDefault="003A74B2" w:rsidP="002C19B1">
      <w:r>
        <w:lastRenderedPageBreak/>
        <w:t xml:space="preserve">The future research needs based on this paper can be divided into two categories. It would be very interesting to study the suitability of this tuned value chain model in with some other research institutes. </w:t>
      </w:r>
    </w:p>
    <w:p w:rsidR="004C446E" w:rsidRDefault="004C446E"/>
    <w:p w:rsidR="004C446E" w:rsidRDefault="004C446E" w:rsidP="002C19B1"/>
    <w:p w:rsidR="002C19B1" w:rsidRPr="009A55AD" w:rsidRDefault="002C19B1" w:rsidP="002C19B1">
      <w:pPr>
        <w:rPr>
          <w:b/>
        </w:rPr>
      </w:pPr>
      <w:r w:rsidRPr="009A55AD">
        <w:rPr>
          <w:b/>
        </w:rPr>
        <w:t>References:</w:t>
      </w:r>
    </w:p>
    <w:p w:rsidR="00D46E9B" w:rsidRPr="00083807" w:rsidRDefault="00D46E9B" w:rsidP="00D46E9B"/>
    <w:p w:rsidR="00F8764F" w:rsidRDefault="00F8764F" w:rsidP="00F8764F">
      <w:pPr>
        <w:tabs>
          <w:tab w:val="left" w:pos="7460"/>
        </w:tabs>
      </w:pPr>
      <w:proofErr w:type="gramStart"/>
      <w:r w:rsidRPr="001D1264">
        <w:t>A</w:t>
      </w:r>
      <w:r w:rsidR="009144FF">
        <w:t>URANEN</w:t>
      </w:r>
      <w:r w:rsidRPr="001D1264">
        <w:t xml:space="preserve">, O., </w:t>
      </w:r>
      <w:proofErr w:type="spellStart"/>
      <w:r w:rsidRPr="001D1264">
        <w:t>Nieminen</w:t>
      </w:r>
      <w:proofErr w:type="spellEnd"/>
      <w:r w:rsidRPr="001D1264">
        <w:t>, M.</w:t>
      </w:r>
      <w:r w:rsidR="000D141E" w:rsidRPr="000D141E">
        <w:t xml:space="preserve"> </w:t>
      </w:r>
      <w:r w:rsidR="000D141E">
        <w:t>(2010).</w:t>
      </w:r>
      <w:proofErr w:type="gramEnd"/>
      <w:r w:rsidR="000D141E">
        <w:t xml:space="preserve"> </w:t>
      </w:r>
      <w:r w:rsidRPr="001D1264">
        <w:t xml:space="preserve"> </w:t>
      </w:r>
      <w:proofErr w:type="gramStart"/>
      <w:r w:rsidRPr="001D1264">
        <w:t xml:space="preserve">University research funding and publication performance – An international comparison, </w:t>
      </w:r>
      <w:r w:rsidRPr="003D0A18">
        <w:rPr>
          <w:i/>
        </w:rPr>
        <w:t>Research Policy</w:t>
      </w:r>
      <w:r w:rsidR="00B94A93">
        <w:rPr>
          <w:i/>
        </w:rPr>
        <w:t>,</w:t>
      </w:r>
      <w:r w:rsidRPr="001D1264">
        <w:t xml:space="preserve"> 39</w:t>
      </w:r>
      <w:r w:rsidR="000D141E">
        <w:t>,</w:t>
      </w:r>
      <w:r w:rsidR="00113A5B">
        <w:t xml:space="preserve"> </w:t>
      </w:r>
      <w:r w:rsidRPr="001D1264">
        <w:t>822-824</w:t>
      </w:r>
      <w:r w:rsidR="00113A5B">
        <w:t>.</w:t>
      </w:r>
      <w:proofErr w:type="gramEnd"/>
    </w:p>
    <w:p w:rsidR="00CF41D4" w:rsidRDefault="00CF41D4" w:rsidP="00F8764F">
      <w:pPr>
        <w:tabs>
          <w:tab w:val="left" w:pos="7460"/>
        </w:tabs>
      </w:pPr>
    </w:p>
    <w:p w:rsidR="00CF41D4" w:rsidRDefault="00CF41D4" w:rsidP="00CF41D4">
      <w:pPr>
        <w:shd w:val="clear" w:color="auto" w:fill="FFFFFF"/>
      </w:pPr>
      <w:proofErr w:type="gramStart"/>
      <w:r w:rsidRPr="00F8764F">
        <w:rPr>
          <w:rStyle w:val="Strong"/>
          <w:b w:val="0"/>
        </w:rPr>
        <w:t>B</w:t>
      </w:r>
      <w:r w:rsidR="009144FF">
        <w:rPr>
          <w:rStyle w:val="Strong"/>
          <w:b w:val="0"/>
        </w:rPr>
        <w:t>ARNES</w:t>
      </w:r>
      <w:bookmarkStart w:id="3" w:name="bAFF1"/>
      <w:r w:rsidRPr="00F8764F">
        <w:rPr>
          <w:rStyle w:val="Strong"/>
          <w:b w:val="0"/>
        </w:rPr>
        <w:t xml:space="preserve">, T., </w:t>
      </w:r>
      <w:bookmarkStart w:id="4" w:name="bVT2"/>
      <w:bookmarkEnd w:id="4"/>
      <w:proofErr w:type="spellStart"/>
      <w:r w:rsidRPr="00F8764F">
        <w:rPr>
          <w:rStyle w:val="Strong"/>
          <w:b w:val="0"/>
        </w:rPr>
        <w:t>Pashby</w:t>
      </w:r>
      <w:bookmarkStart w:id="5" w:name="bAFF2"/>
      <w:proofErr w:type="spellEnd"/>
      <w:r w:rsidRPr="00F8764F">
        <w:rPr>
          <w:rStyle w:val="Strong"/>
          <w:b w:val="0"/>
        </w:rPr>
        <w:t xml:space="preserve">, I., </w:t>
      </w:r>
      <w:bookmarkStart w:id="6" w:name="bVT3"/>
      <w:bookmarkEnd w:id="5"/>
      <w:bookmarkEnd w:id="6"/>
      <w:r w:rsidRPr="00F8764F">
        <w:rPr>
          <w:rStyle w:val="Strong"/>
          <w:b w:val="0"/>
        </w:rPr>
        <w:t>Gibbons, A.</w:t>
      </w:r>
      <w:r w:rsidR="000D141E">
        <w:rPr>
          <w:rStyle w:val="Strong"/>
          <w:b w:val="0"/>
        </w:rPr>
        <w:t xml:space="preserve"> (</w:t>
      </w:r>
      <w:r w:rsidR="000D141E" w:rsidRPr="00F8764F">
        <w:t>2002</w:t>
      </w:r>
      <w:r w:rsidR="000D141E">
        <w:t>)</w:t>
      </w:r>
      <w:bookmarkEnd w:id="3"/>
      <w:r w:rsidR="000D141E">
        <w:t>.</w:t>
      </w:r>
      <w:proofErr w:type="gramEnd"/>
      <w:r w:rsidR="000D141E">
        <w:t xml:space="preserve"> </w:t>
      </w:r>
      <w:r w:rsidRPr="00F8764F">
        <w:rPr>
          <w:rStyle w:val="Strong"/>
        </w:rPr>
        <w:t xml:space="preserve"> </w:t>
      </w:r>
      <w:r w:rsidRPr="00F8764F">
        <w:rPr>
          <w:bCs/>
        </w:rPr>
        <w:t xml:space="preserve">Effective University – Industry Interaction: A Multi-case Evaluation of Collaborative R&amp;D Projects, </w:t>
      </w:r>
      <w:r w:rsidRPr="003D0A18">
        <w:rPr>
          <w:i/>
          <w:iCs/>
        </w:rPr>
        <w:t>European Management Journal</w:t>
      </w:r>
      <w:r w:rsidR="003D0A18">
        <w:rPr>
          <w:iCs/>
        </w:rPr>
        <w:t>,</w:t>
      </w:r>
      <w:r w:rsidR="000D141E">
        <w:t xml:space="preserve"> 20</w:t>
      </w:r>
      <w:r w:rsidR="00B94A93">
        <w:t xml:space="preserve"> (</w:t>
      </w:r>
      <w:r w:rsidR="000D141E">
        <w:t>3</w:t>
      </w:r>
      <w:r w:rsidR="00B94A93">
        <w:t>)</w:t>
      </w:r>
      <w:r w:rsidR="000D141E">
        <w:t>,</w:t>
      </w:r>
      <w:r w:rsidR="00113A5B">
        <w:t xml:space="preserve"> </w:t>
      </w:r>
      <w:r w:rsidR="000D141E">
        <w:t>272–285</w:t>
      </w:r>
      <w:r w:rsidR="00113A5B">
        <w:t>.</w:t>
      </w:r>
      <w:r w:rsidRPr="00F8764F">
        <w:t xml:space="preserve"> </w:t>
      </w:r>
    </w:p>
    <w:p w:rsidR="00CF41D4" w:rsidRDefault="00CF41D4" w:rsidP="00CF41D4">
      <w:pPr>
        <w:shd w:val="clear" w:color="auto" w:fill="FFFFFF"/>
      </w:pPr>
    </w:p>
    <w:p w:rsidR="00A93281" w:rsidRPr="00A93281" w:rsidRDefault="00A93281" w:rsidP="00A93281">
      <w:pPr>
        <w:pStyle w:val="Default"/>
        <w:rPr>
          <w:rFonts w:ascii="Times New Roman" w:hAnsi="Times New Roman" w:cs="Times New Roman"/>
          <w:kern w:val="36"/>
          <w:lang w:val="en-US"/>
        </w:rPr>
      </w:pPr>
      <w:proofErr w:type="gramStart"/>
      <w:r w:rsidRPr="00A93281">
        <w:rPr>
          <w:rFonts w:ascii="Times New Roman" w:hAnsi="Times New Roman" w:cs="Times New Roman"/>
          <w:lang w:val="en-US"/>
        </w:rPr>
        <w:t xml:space="preserve">BIN, A., </w:t>
      </w:r>
      <w:proofErr w:type="spellStart"/>
      <w:r w:rsidRPr="00A93281">
        <w:rPr>
          <w:rFonts w:ascii="Times New Roman" w:hAnsi="Times New Roman" w:cs="Times New Roman"/>
          <w:lang w:val="en-US"/>
        </w:rPr>
        <w:t>Salles-Filhoa</w:t>
      </w:r>
      <w:proofErr w:type="spellEnd"/>
      <w:r w:rsidRPr="00A93281">
        <w:rPr>
          <w:rFonts w:ascii="Times New Roman" w:hAnsi="Times New Roman" w:cs="Times New Roman"/>
          <w:lang w:val="en-US"/>
        </w:rPr>
        <w:t>, S. (2012).</w:t>
      </w:r>
      <w:proofErr w:type="gramEnd"/>
      <w:r w:rsidRPr="00A93281">
        <w:rPr>
          <w:rFonts w:ascii="Times New Roman" w:hAnsi="Times New Roman" w:cs="Times New Roman"/>
          <w:lang w:val="en-US"/>
        </w:rPr>
        <w:t xml:space="preserve">  Science, Technology and Innovation Management: Contributions to a Methodological Framework, </w:t>
      </w:r>
      <w:r w:rsidRPr="00A93281">
        <w:rPr>
          <w:rFonts w:ascii="Times New Roman" w:hAnsi="Times New Roman" w:cs="Times New Roman"/>
          <w:i/>
          <w:lang w:val="en-US"/>
        </w:rPr>
        <w:t xml:space="preserve">J. Technol. </w:t>
      </w:r>
      <w:proofErr w:type="spellStart"/>
      <w:r w:rsidRPr="00A93281">
        <w:rPr>
          <w:rFonts w:ascii="Times New Roman" w:hAnsi="Times New Roman" w:cs="Times New Roman"/>
          <w:i/>
          <w:lang w:val="en-US"/>
        </w:rPr>
        <w:t>Manag</w:t>
      </w:r>
      <w:proofErr w:type="spellEnd"/>
      <w:r w:rsidRPr="00A93281">
        <w:rPr>
          <w:rFonts w:ascii="Times New Roman" w:hAnsi="Times New Roman" w:cs="Times New Roman"/>
          <w:i/>
          <w:lang w:val="en-US"/>
        </w:rPr>
        <w:t xml:space="preserve">. </w:t>
      </w:r>
      <w:proofErr w:type="spellStart"/>
      <w:proofErr w:type="gramStart"/>
      <w:r w:rsidRPr="00A93281">
        <w:rPr>
          <w:rFonts w:ascii="Times New Roman" w:hAnsi="Times New Roman" w:cs="Times New Roman"/>
          <w:i/>
          <w:lang w:val="en-US"/>
        </w:rPr>
        <w:t>Innov</w:t>
      </w:r>
      <w:proofErr w:type="spellEnd"/>
      <w:r w:rsidRPr="00A93281">
        <w:rPr>
          <w:rFonts w:ascii="Times New Roman" w:hAnsi="Times New Roman" w:cs="Times New Roman"/>
          <w:i/>
          <w:lang w:val="en-US"/>
        </w:rPr>
        <w:t>.,</w:t>
      </w:r>
      <w:proofErr w:type="gramEnd"/>
      <w:r w:rsidRPr="00A93281">
        <w:rPr>
          <w:rFonts w:ascii="Times New Roman" w:hAnsi="Times New Roman" w:cs="Times New Roman"/>
          <w:lang w:val="en-US"/>
        </w:rPr>
        <w:t xml:space="preserve"> 7 (2), 73-85</w:t>
      </w:r>
      <w:r>
        <w:rPr>
          <w:rFonts w:ascii="Gill Sans Std" w:hAnsi="Gill Sans Std" w:cs="Gill Sans Std"/>
          <w:sz w:val="20"/>
          <w:lang w:val="en-US"/>
        </w:rPr>
        <w:t>.</w:t>
      </w:r>
    </w:p>
    <w:p w:rsidR="00A93281" w:rsidRDefault="00A93281" w:rsidP="00CF41D4">
      <w:pPr>
        <w:shd w:val="clear" w:color="auto" w:fill="FFFFFF"/>
        <w:rPr>
          <w:kern w:val="36"/>
        </w:rPr>
      </w:pPr>
    </w:p>
    <w:p w:rsidR="00CF41D4" w:rsidRPr="001D1264" w:rsidRDefault="00CF41D4" w:rsidP="00CF41D4">
      <w:pPr>
        <w:shd w:val="clear" w:color="auto" w:fill="FFFFFF"/>
      </w:pPr>
      <w:r w:rsidRPr="00F8764F">
        <w:rPr>
          <w:kern w:val="36"/>
        </w:rPr>
        <w:t>B</w:t>
      </w:r>
      <w:r w:rsidR="009144FF">
        <w:rPr>
          <w:kern w:val="36"/>
        </w:rPr>
        <w:t>OARDMAN</w:t>
      </w:r>
      <w:r w:rsidRPr="00F8764F">
        <w:rPr>
          <w:kern w:val="36"/>
        </w:rPr>
        <w:t xml:space="preserve">, </w:t>
      </w:r>
      <w:r w:rsidR="00B94A93">
        <w:rPr>
          <w:kern w:val="36"/>
        </w:rPr>
        <w:t>C</w:t>
      </w:r>
      <w:r w:rsidRPr="00F8764F">
        <w:rPr>
          <w:kern w:val="36"/>
        </w:rPr>
        <w:t>., Corley, E.</w:t>
      </w:r>
      <w:r w:rsidR="000D141E">
        <w:rPr>
          <w:kern w:val="36"/>
        </w:rPr>
        <w:t xml:space="preserve"> </w:t>
      </w:r>
      <w:r w:rsidR="000D141E" w:rsidRPr="001D1264">
        <w:t>(2008)</w:t>
      </w:r>
      <w:r w:rsidR="000D141E">
        <w:t>.</w:t>
      </w:r>
      <w:r w:rsidRPr="00F8764F">
        <w:rPr>
          <w:kern w:val="36"/>
        </w:rPr>
        <w:t xml:space="preserve"> </w:t>
      </w:r>
      <w:proofErr w:type="gramStart"/>
      <w:r w:rsidRPr="00F8764F">
        <w:rPr>
          <w:kern w:val="36"/>
        </w:rPr>
        <w:t>University research centers and the composition of research collaborations,</w:t>
      </w:r>
      <w:r w:rsidRPr="001D1264">
        <w:rPr>
          <w:kern w:val="36"/>
        </w:rPr>
        <w:t xml:space="preserve"> </w:t>
      </w:r>
      <w:r w:rsidRPr="003D0A18">
        <w:rPr>
          <w:i/>
        </w:rPr>
        <w:t>Research Policy</w:t>
      </w:r>
      <w:r w:rsidR="00B94A93">
        <w:t>, 37 (</w:t>
      </w:r>
      <w:r w:rsidR="00113A5B">
        <w:t>5</w:t>
      </w:r>
      <w:r w:rsidR="00B94A93">
        <w:t>)</w:t>
      </w:r>
      <w:r w:rsidR="00113A5B">
        <w:t xml:space="preserve">, </w:t>
      </w:r>
      <w:r w:rsidR="000D141E">
        <w:t>900-913</w:t>
      </w:r>
      <w:r w:rsidR="00113A5B">
        <w:t>.</w:t>
      </w:r>
      <w:proofErr w:type="gramEnd"/>
    </w:p>
    <w:p w:rsidR="00CF41D4" w:rsidRPr="00F8764F" w:rsidRDefault="00CF41D4" w:rsidP="00CF41D4">
      <w:pPr>
        <w:shd w:val="clear" w:color="auto" w:fill="FFFFFF"/>
        <w:spacing w:before="100" w:beforeAutospacing="1" w:after="100" w:afterAutospacing="1"/>
      </w:pPr>
      <w:r w:rsidRPr="00F8764F">
        <w:t>B</w:t>
      </w:r>
      <w:r w:rsidR="009144FF">
        <w:t>OARDMAN</w:t>
      </w:r>
      <w:r w:rsidRPr="00F8764F">
        <w:t>, C., Bozeman, B.</w:t>
      </w:r>
      <w:r w:rsidR="000D141E">
        <w:t xml:space="preserve"> </w:t>
      </w:r>
      <w:r w:rsidR="000D141E" w:rsidRPr="00F8764F">
        <w:rPr>
          <w:rStyle w:val="year"/>
        </w:rPr>
        <w:t>(2007)</w:t>
      </w:r>
      <w:r w:rsidR="000D141E">
        <w:rPr>
          <w:rStyle w:val="year"/>
        </w:rPr>
        <w:t>.</w:t>
      </w:r>
      <w:r w:rsidRPr="00F8764F">
        <w:t xml:space="preserve"> </w:t>
      </w:r>
      <w:hyperlink r:id="rId13" w:tgtFrame="_parent" w:tooltip="Role strain in university research centers" w:history="1">
        <w:r w:rsidRPr="00F8764F">
          <w:rPr>
            <w:rStyle w:val="Hyperlink"/>
            <w:color w:val="auto"/>
            <w:u w:val="none"/>
          </w:rPr>
          <w:t>Role strain in university research centers</w:t>
        </w:r>
      </w:hyperlink>
      <w:r w:rsidRPr="00F8764F">
        <w:t xml:space="preserve">, </w:t>
      </w:r>
      <w:r w:rsidRPr="003D0A18">
        <w:rPr>
          <w:rStyle w:val="publication"/>
          <w:i/>
        </w:rPr>
        <w:t>The Journal of Higher Education</w:t>
      </w:r>
      <w:r w:rsidR="00B94A93">
        <w:rPr>
          <w:rStyle w:val="publication"/>
          <w:i/>
        </w:rPr>
        <w:t xml:space="preserve">, </w:t>
      </w:r>
      <w:r w:rsidR="00B94A93">
        <w:rPr>
          <w:rStyle w:val="publication"/>
        </w:rPr>
        <w:t>78 (4), 430-463.</w:t>
      </w:r>
      <w:r w:rsidRPr="003D0A18">
        <w:rPr>
          <w:i/>
        </w:rPr>
        <w:t xml:space="preserve"> </w:t>
      </w:r>
    </w:p>
    <w:p w:rsidR="00F8764F" w:rsidRPr="00912980" w:rsidRDefault="00F8764F" w:rsidP="00A94954">
      <w:pPr>
        <w:autoSpaceDE w:val="0"/>
        <w:autoSpaceDN w:val="0"/>
        <w:adjustRightInd w:val="0"/>
      </w:pPr>
      <w:proofErr w:type="gramStart"/>
      <w:r w:rsidRPr="00E16152">
        <w:t>D</w:t>
      </w:r>
      <w:r w:rsidR="009144FF">
        <w:t>ALPÉ</w:t>
      </w:r>
      <w:r w:rsidRPr="00E16152">
        <w:t xml:space="preserve">, R., </w:t>
      </w:r>
      <w:proofErr w:type="spellStart"/>
      <w:r w:rsidRPr="00E16152">
        <w:t>Ippersiel</w:t>
      </w:r>
      <w:proofErr w:type="spellEnd"/>
      <w:r w:rsidRPr="00E16152">
        <w:t>, M-P.</w:t>
      </w:r>
      <w:proofErr w:type="gramEnd"/>
      <w:r w:rsidR="000D141E">
        <w:t xml:space="preserve"> (</w:t>
      </w:r>
      <w:r w:rsidR="000D141E" w:rsidRPr="00A94954">
        <w:rPr>
          <w:lang w:eastAsia="fi-FI"/>
        </w:rPr>
        <w:t>1999</w:t>
      </w:r>
      <w:r w:rsidR="000D141E">
        <w:rPr>
          <w:lang w:eastAsia="fi-FI"/>
        </w:rPr>
        <w:t>).</w:t>
      </w:r>
      <w:r w:rsidRPr="00E16152">
        <w:t xml:space="preserve"> Public Research Organizations in the Knowledge Infrastructure</w:t>
      </w:r>
      <w:r w:rsidRPr="001D1264">
        <w:rPr>
          <w:b/>
        </w:rPr>
        <w:t>,</w:t>
      </w:r>
      <w:r w:rsidR="00A94954" w:rsidRPr="00A94954">
        <w:rPr>
          <w:sz w:val="20"/>
          <w:szCs w:val="20"/>
          <w:lang w:eastAsia="fi-FI"/>
        </w:rPr>
        <w:t xml:space="preserve"> </w:t>
      </w:r>
      <w:hyperlink r:id="rId14" w:history="1">
        <w:r w:rsidR="00912980" w:rsidRPr="00B43A3A">
          <w:rPr>
            <w:rStyle w:val="Hyperlink"/>
            <w:lang w:eastAsia="fi-FI"/>
          </w:rPr>
          <w:t>http://www.utoronto.ca/isrn/publications/WorkingPapers/Working99/Dalpe99_PRO.PDF</w:t>
        </w:r>
      </w:hyperlink>
    </w:p>
    <w:p w:rsidR="00F8764F" w:rsidRPr="00F8764F" w:rsidRDefault="00F8764F" w:rsidP="00F8764F">
      <w:pPr>
        <w:shd w:val="clear" w:color="auto" w:fill="FFFFFF"/>
        <w:rPr>
          <w:bCs/>
        </w:rPr>
      </w:pPr>
    </w:p>
    <w:p w:rsidR="00F8764F" w:rsidRDefault="00F8764F" w:rsidP="00F8764F">
      <w:pPr>
        <w:shd w:val="clear" w:color="auto" w:fill="FFFFFF"/>
      </w:pPr>
      <w:r w:rsidRPr="001D1264">
        <w:rPr>
          <w:bCs/>
          <w:lang w:val="en-GB"/>
        </w:rPr>
        <w:t>E</w:t>
      </w:r>
      <w:r w:rsidR="009144FF">
        <w:rPr>
          <w:bCs/>
          <w:lang w:val="en-GB"/>
        </w:rPr>
        <w:t>TZKOWITZ</w:t>
      </w:r>
      <w:r w:rsidRPr="001D1264">
        <w:rPr>
          <w:bCs/>
          <w:lang w:val="en-GB"/>
        </w:rPr>
        <w:t>, H.</w:t>
      </w:r>
      <w:r w:rsidR="000D141E">
        <w:rPr>
          <w:bCs/>
          <w:lang w:val="en-GB"/>
        </w:rPr>
        <w:t xml:space="preserve"> (</w:t>
      </w:r>
      <w:r w:rsidR="000D141E" w:rsidRPr="001D1264">
        <w:t>2003</w:t>
      </w:r>
      <w:r w:rsidR="000D141E">
        <w:t>).</w:t>
      </w:r>
      <w:r w:rsidRPr="001D1264">
        <w:rPr>
          <w:bCs/>
          <w:lang w:val="en-GB"/>
        </w:rPr>
        <w:t xml:space="preserve"> </w:t>
      </w:r>
      <w:r w:rsidRPr="00E16152">
        <w:rPr>
          <w:lang w:val="en-GB"/>
        </w:rPr>
        <w:t xml:space="preserve">Research groups as ‘quasi-firms’: the invention of the entrepreneurial university, </w:t>
      </w:r>
      <w:hyperlink r:id="rId15" w:history="1">
        <w:r w:rsidRPr="003D0A18">
          <w:rPr>
            <w:rStyle w:val="Hyperlink"/>
            <w:bCs/>
            <w:i/>
            <w:color w:val="auto"/>
            <w:u w:val="none"/>
          </w:rPr>
          <w:t>Research Policy</w:t>
        </w:r>
      </w:hyperlink>
      <w:r w:rsidR="00B94A93">
        <w:t xml:space="preserve">, </w:t>
      </w:r>
      <w:hyperlink r:id="rId16" w:history="1">
        <w:r w:rsidRPr="001D1264">
          <w:rPr>
            <w:rStyle w:val="Hyperlink"/>
            <w:color w:val="auto"/>
            <w:u w:val="none"/>
          </w:rPr>
          <w:t>32</w:t>
        </w:r>
        <w:r w:rsidR="00B94A93">
          <w:rPr>
            <w:rStyle w:val="Hyperlink"/>
            <w:color w:val="auto"/>
            <w:u w:val="none"/>
          </w:rPr>
          <w:t xml:space="preserve"> (</w:t>
        </w:r>
        <w:r w:rsidRPr="001D1264">
          <w:rPr>
            <w:rStyle w:val="Hyperlink"/>
            <w:color w:val="auto"/>
            <w:u w:val="none"/>
          </w:rPr>
          <w:t>1</w:t>
        </w:r>
      </w:hyperlink>
      <w:r w:rsidR="00B94A93">
        <w:t>)</w:t>
      </w:r>
      <w:r w:rsidR="00113A5B">
        <w:t xml:space="preserve">, </w:t>
      </w:r>
      <w:r w:rsidRPr="001D1264">
        <w:t>109-121</w:t>
      </w:r>
      <w:r w:rsidR="00113A5B">
        <w:t>.</w:t>
      </w:r>
    </w:p>
    <w:p w:rsidR="00CF41D4" w:rsidRDefault="00CF41D4" w:rsidP="00F8764F">
      <w:pPr>
        <w:shd w:val="clear" w:color="auto" w:fill="FFFFFF"/>
      </w:pPr>
    </w:p>
    <w:p w:rsidR="00CF41D4" w:rsidRPr="001D1264" w:rsidRDefault="00CF41D4" w:rsidP="00CF41D4">
      <w:pPr>
        <w:autoSpaceDE w:val="0"/>
        <w:autoSpaceDN w:val="0"/>
        <w:adjustRightInd w:val="0"/>
        <w:rPr>
          <w:bCs/>
        </w:rPr>
      </w:pPr>
      <w:proofErr w:type="gramStart"/>
      <w:r w:rsidRPr="001D1264">
        <w:rPr>
          <w:bCs/>
        </w:rPr>
        <w:t>F</w:t>
      </w:r>
      <w:r w:rsidR="009144FF">
        <w:rPr>
          <w:bCs/>
        </w:rPr>
        <w:t>RITSCH</w:t>
      </w:r>
      <w:r w:rsidRPr="001D1264">
        <w:rPr>
          <w:bCs/>
        </w:rPr>
        <w:t xml:space="preserve">, M., </w:t>
      </w:r>
      <w:proofErr w:type="spellStart"/>
      <w:r w:rsidRPr="001D1264">
        <w:rPr>
          <w:bCs/>
        </w:rPr>
        <w:t>Schwirten</w:t>
      </w:r>
      <w:proofErr w:type="spellEnd"/>
      <w:r w:rsidRPr="001D1264">
        <w:rPr>
          <w:bCs/>
        </w:rPr>
        <w:t>, C.</w:t>
      </w:r>
      <w:r w:rsidR="000D141E">
        <w:rPr>
          <w:bCs/>
        </w:rPr>
        <w:t xml:space="preserve"> (1999).</w:t>
      </w:r>
      <w:proofErr w:type="gramEnd"/>
      <w:r w:rsidR="000D141E">
        <w:rPr>
          <w:bCs/>
        </w:rPr>
        <w:t xml:space="preserve"> </w:t>
      </w:r>
      <w:r w:rsidRPr="001D1264">
        <w:rPr>
          <w:bCs/>
        </w:rPr>
        <w:t xml:space="preserve">Enterprise University Co-operation and the Role of Public Research Institutions in Regional Innovation Systems, </w:t>
      </w:r>
      <w:r w:rsidRPr="003D0A18">
        <w:rPr>
          <w:bCs/>
          <w:i/>
        </w:rPr>
        <w:t>Industry and Inn</w:t>
      </w:r>
      <w:r w:rsidR="00113A5B" w:rsidRPr="003D0A18">
        <w:rPr>
          <w:bCs/>
          <w:i/>
        </w:rPr>
        <w:t>ovation</w:t>
      </w:r>
      <w:r w:rsidR="00113A5B">
        <w:rPr>
          <w:bCs/>
        </w:rPr>
        <w:t>, 6</w:t>
      </w:r>
      <w:r w:rsidR="00B94A93">
        <w:rPr>
          <w:bCs/>
        </w:rPr>
        <w:t xml:space="preserve"> (</w:t>
      </w:r>
      <w:r w:rsidR="00113A5B">
        <w:rPr>
          <w:bCs/>
        </w:rPr>
        <w:t>1</w:t>
      </w:r>
      <w:r w:rsidR="00B94A93">
        <w:rPr>
          <w:bCs/>
        </w:rPr>
        <w:t>)</w:t>
      </w:r>
      <w:r w:rsidR="00113A5B">
        <w:rPr>
          <w:bCs/>
        </w:rPr>
        <w:t>,</w:t>
      </w:r>
      <w:r w:rsidRPr="001D1264">
        <w:rPr>
          <w:bCs/>
        </w:rPr>
        <w:t xml:space="preserve"> 69-83</w:t>
      </w:r>
      <w:r w:rsidR="00113A5B">
        <w:rPr>
          <w:bCs/>
        </w:rPr>
        <w:t>.</w:t>
      </w:r>
    </w:p>
    <w:p w:rsidR="00F8764F" w:rsidRDefault="00F8764F" w:rsidP="00F8764F">
      <w:pPr>
        <w:autoSpaceDE w:val="0"/>
        <w:autoSpaceDN w:val="0"/>
        <w:adjustRightInd w:val="0"/>
      </w:pPr>
    </w:p>
    <w:p w:rsidR="00C5157C" w:rsidRPr="001D1264" w:rsidRDefault="00C5157C" w:rsidP="00C5157C">
      <w:pPr>
        <w:autoSpaceDE w:val="0"/>
        <w:autoSpaceDN w:val="0"/>
        <w:adjustRightInd w:val="0"/>
      </w:pPr>
      <w:r w:rsidRPr="001D1264">
        <w:rPr>
          <w:bCs/>
        </w:rPr>
        <w:t>G</w:t>
      </w:r>
      <w:r w:rsidR="009144FF">
        <w:rPr>
          <w:bCs/>
        </w:rPr>
        <w:t>ARDNER</w:t>
      </w:r>
      <w:r w:rsidRPr="001D1264">
        <w:rPr>
          <w:bCs/>
        </w:rPr>
        <w:t>, P.L., Fong, A.Y., Huang, R.L</w:t>
      </w:r>
      <w:r w:rsidRPr="001D1264">
        <w:rPr>
          <w:b/>
          <w:bCs/>
        </w:rPr>
        <w:t>.</w:t>
      </w:r>
      <w:r w:rsidR="000D141E">
        <w:rPr>
          <w:b/>
          <w:bCs/>
        </w:rPr>
        <w:t xml:space="preserve"> </w:t>
      </w:r>
      <w:r w:rsidR="000D141E" w:rsidRPr="000D141E">
        <w:rPr>
          <w:bCs/>
        </w:rPr>
        <w:t>(2010).</w:t>
      </w:r>
      <w:r w:rsidRPr="001D1264">
        <w:rPr>
          <w:b/>
          <w:bCs/>
        </w:rPr>
        <w:t xml:space="preserve"> </w:t>
      </w:r>
      <w:r w:rsidRPr="00E16152">
        <w:rPr>
          <w:bCs/>
        </w:rPr>
        <w:t xml:space="preserve">Measuring the Impact of Knowledge Transfer from Public Research Organizations: A Comparison of Metrics Used Around the World, </w:t>
      </w:r>
      <w:hyperlink r:id="rId17" w:history="1">
        <w:r w:rsidRPr="003D0A18">
          <w:rPr>
            <w:rStyle w:val="Hyperlink"/>
            <w:bCs/>
            <w:i/>
            <w:iCs/>
            <w:color w:val="auto"/>
            <w:u w:val="none"/>
          </w:rPr>
          <w:t>International Journal of Learning and Intellectual Capital</w:t>
        </w:r>
        <w:r w:rsidR="000D141E">
          <w:rPr>
            <w:rStyle w:val="Hyperlink"/>
            <w:bCs/>
            <w:iCs/>
            <w:color w:val="auto"/>
            <w:u w:val="none"/>
          </w:rPr>
          <w:t xml:space="preserve">, </w:t>
        </w:r>
        <w:r w:rsidR="00113A5B">
          <w:rPr>
            <w:rStyle w:val="Hyperlink"/>
            <w:bCs/>
            <w:iCs/>
            <w:color w:val="auto"/>
            <w:u w:val="none"/>
          </w:rPr>
          <w:t>7</w:t>
        </w:r>
        <w:r w:rsidR="00B94A93">
          <w:rPr>
            <w:rStyle w:val="Hyperlink"/>
            <w:bCs/>
            <w:iCs/>
            <w:color w:val="auto"/>
            <w:u w:val="none"/>
          </w:rPr>
          <w:t xml:space="preserve"> (</w:t>
        </w:r>
        <w:r w:rsidR="00113A5B">
          <w:rPr>
            <w:rStyle w:val="Hyperlink"/>
            <w:bCs/>
            <w:iCs/>
            <w:color w:val="auto"/>
            <w:u w:val="none"/>
          </w:rPr>
          <w:t>3/4</w:t>
        </w:r>
        <w:r w:rsidR="00B94A93">
          <w:rPr>
            <w:rStyle w:val="Hyperlink"/>
            <w:bCs/>
            <w:iCs/>
            <w:color w:val="auto"/>
            <w:u w:val="none"/>
          </w:rPr>
          <w:t>)</w:t>
        </w:r>
        <w:r w:rsidR="00113A5B">
          <w:rPr>
            <w:rStyle w:val="Hyperlink"/>
            <w:bCs/>
            <w:iCs/>
            <w:color w:val="auto"/>
            <w:u w:val="none"/>
          </w:rPr>
          <w:t xml:space="preserve">, </w:t>
        </w:r>
        <w:r w:rsidRPr="00E16152">
          <w:rPr>
            <w:rStyle w:val="Hyperlink"/>
            <w:bCs/>
            <w:iCs/>
            <w:color w:val="auto"/>
            <w:u w:val="none"/>
          </w:rPr>
          <w:t>318 - 327</w:t>
        </w:r>
      </w:hyperlink>
      <w:r w:rsidR="00113A5B">
        <w:t>.</w:t>
      </w:r>
    </w:p>
    <w:p w:rsidR="00C5157C" w:rsidRDefault="00C5157C" w:rsidP="00F8764F">
      <w:pPr>
        <w:autoSpaceDE w:val="0"/>
        <w:autoSpaceDN w:val="0"/>
        <w:adjustRightInd w:val="0"/>
      </w:pPr>
    </w:p>
    <w:p w:rsidR="00F8764F" w:rsidRPr="001D1264" w:rsidRDefault="00F8764F" w:rsidP="00F8764F">
      <w:pPr>
        <w:autoSpaceDE w:val="0"/>
        <w:autoSpaceDN w:val="0"/>
        <w:adjustRightInd w:val="0"/>
      </w:pPr>
      <w:proofErr w:type="gramStart"/>
      <w:r w:rsidRPr="001D1264">
        <w:t>G</w:t>
      </w:r>
      <w:r w:rsidR="009144FF">
        <w:t>RUNERT</w:t>
      </w:r>
      <w:r w:rsidRPr="001D1264">
        <w:t xml:space="preserve">, K., </w:t>
      </w:r>
      <w:proofErr w:type="spellStart"/>
      <w:r w:rsidRPr="001D1264">
        <w:t>Jeppesen</w:t>
      </w:r>
      <w:proofErr w:type="spellEnd"/>
      <w:r w:rsidRPr="001D1264">
        <w:t xml:space="preserve">, L.F., </w:t>
      </w:r>
      <w:proofErr w:type="spellStart"/>
      <w:r w:rsidRPr="001D1264">
        <w:t>Jepersen</w:t>
      </w:r>
      <w:proofErr w:type="spellEnd"/>
      <w:r w:rsidRPr="001D1264">
        <w:t xml:space="preserve">, K.R., </w:t>
      </w:r>
      <w:proofErr w:type="spellStart"/>
      <w:r w:rsidRPr="001D1264">
        <w:t>Sonne</w:t>
      </w:r>
      <w:proofErr w:type="spellEnd"/>
      <w:r w:rsidRPr="001D1264">
        <w:t>, A-M.</w:t>
      </w:r>
      <w:proofErr w:type="gramEnd"/>
      <w:r w:rsidR="000D141E">
        <w:t xml:space="preserve"> </w:t>
      </w:r>
      <w:proofErr w:type="gramStart"/>
      <w:r w:rsidR="000D141E">
        <w:t>(</w:t>
      </w:r>
      <w:r w:rsidR="000D141E" w:rsidRPr="001D1264">
        <w:t>2005</w:t>
      </w:r>
      <w:r w:rsidR="000D141E">
        <w:t>).</w:t>
      </w:r>
      <w:r w:rsidRPr="001D1264">
        <w:rPr>
          <w:b/>
        </w:rPr>
        <w:t xml:space="preserve"> </w:t>
      </w:r>
      <w:r w:rsidRPr="00E16152">
        <w:t>Market orientation of value chains.</w:t>
      </w:r>
      <w:proofErr w:type="gramEnd"/>
      <w:r w:rsidRPr="00E16152">
        <w:t xml:space="preserve"> A conceptual framework based on four case studies from the food industry, </w:t>
      </w:r>
      <w:r w:rsidRPr="003D0A18">
        <w:rPr>
          <w:i/>
        </w:rPr>
        <w:t>European Journal of Marketing</w:t>
      </w:r>
      <w:r w:rsidRPr="001D1264">
        <w:t>, 39</w:t>
      </w:r>
      <w:r w:rsidR="00B94A93">
        <w:t xml:space="preserve"> (</w:t>
      </w:r>
      <w:r w:rsidR="00113A5B">
        <w:t>5/6</w:t>
      </w:r>
      <w:r w:rsidR="00B94A93">
        <w:t>)</w:t>
      </w:r>
      <w:r w:rsidR="00113A5B">
        <w:t xml:space="preserve">, </w:t>
      </w:r>
      <w:r w:rsidRPr="001D1264">
        <w:t>428-455</w:t>
      </w:r>
      <w:r w:rsidR="00113A5B">
        <w:t>.</w:t>
      </w:r>
    </w:p>
    <w:p w:rsidR="00F8764F" w:rsidRPr="001D1264" w:rsidRDefault="00F8764F" w:rsidP="00F8764F">
      <w:pPr>
        <w:autoSpaceDE w:val="0"/>
        <w:autoSpaceDN w:val="0"/>
        <w:adjustRightInd w:val="0"/>
        <w:ind w:left="360"/>
      </w:pPr>
    </w:p>
    <w:p w:rsidR="00F8764F" w:rsidRPr="001D1264" w:rsidRDefault="00F8764F" w:rsidP="00F8764F">
      <w:r w:rsidRPr="001D1264">
        <w:t>H</w:t>
      </w:r>
      <w:r w:rsidR="009144FF">
        <w:t>ANSEN</w:t>
      </w:r>
      <w:r w:rsidRPr="001D1264">
        <w:t xml:space="preserve">, M.T., </w:t>
      </w:r>
      <w:proofErr w:type="spellStart"/>
      <w:r w:rsidRPr="001D1264">
        <w:t>Birkinshaw</w:t>
      </w:r>
      <w:proofErr w:type="spellEnd"/>
      <w:r w:rsidRPr="001D1264">
        <w:t>, J.</w:t>
      </w:r>
      <w:r w:rsidR="000D141E">
        <w:t xml:space="preserve"> (</w:t>
      </w:r>
      <w:r w:rsidR="000D141E" w:rsidRPr="001D1264">
        <w:t>2007</w:t>
      </w:r>
      <w:r w:rsidR="000D141E">
        <w:t>).</w:t>
      </w:r>
      <w:r w:rsidRPr="001D1264">
        <w:rPr>
          <w:b/>
        </w:rPr>
        <w:t xml:space="preserve"> </w:t>
      </w:r>
      <w:r w:rsidRPr="00E16152">
        <w:t>The Innovation Value Chain</w:t>
      </w:r>
      <w:proofErr w:type="gramStart"/>
      <w:r w:rsidRPr="00E16152">
        <w:t>,</w:t>
      </w:r>
      <w:r w:rsidRPr="001D1264">
        <w:rPr>
          <w:b/>
        </w:rPr>
        <w:t xml:space="preserve"> </w:t>
      </w:r>
      <w:r w:rsidRPr="001D1264">
        <w:t xml:space="preserve"> </w:t>
      </w:r>
      <w:proofErr w:type="gramEnd"/>
      <w:r w:rsidR="00912980">
        <w:fldChar w:fldCharType="begin"/>
      </w:r>
      <w:r w:rsidR="00912980">
        <w:instrText xml:space="preserve"> HYPERLINK "</w:instrText>
      </w:r>
      <w:r w:rsidR="00912980" w:rsidRPr="00912980">
        <w:instrText>https://blog.itu.dk/KMP-E2008/files/2008/08/theinnovationvaluechain.pdf</w:instrText>
      </w:r>
      <w:r w:rsidR="00912980">
        <w:instrText xml:space="preserve">" </w:instrText>
      </w:r>
      <w:r w:rsidR="00912980">
        <w:fldChar w:fldCharType="separate"/>
      </w:r>
      <w:r w:rsidR="00912980" w:rsidRPr="00B43A3A">
        <w:rPr>
          <w:rStyle w:val="Hyperlink"/>
        </w:rPr>
        <w:t>https://blog.itu.dk/KMP-E2008/files/2008/08/theinnovationvaluechain.pdf</w:t>
      </w:r>
      <w:r w:rsidR="00912980">
        <w:fldChar w:fldCharType="end"/>
      </w:r>
      <w:r w:rsidR="00912980">
        <w:t xml:space="preserve"> </w:t>
      </w:r>
    </w:p>
    <w:p w:rsidR="00F8764F" w:rsidRPr="00652502" w:rsidRDefault="00F8764F" w:rsidP="00F8764F">
      <w:pPr>
        <w:autoSpaceDE w:val="0"/>
        <w:autoSpaceDN w:val="0"/>
        <w:adjustRightInd w:val="0"/>
      </w:pPr>
    </w:p>
    <w:p w:rsidR="00F8764F" w:rsidRDefault="00F8764F" w:rsidP="00F8764F">
      <w:pPr>
        <w:autoSpaceDE w:val="0"/>
        <w:autoSpaceDN w:val="0"/>
        <w:adjustRightInd w:val="0"/>
      </w:pPr>
      <w:proofErr w:type="gramStart"/>
      <w:r>
        <w:t>J</w:t>
      </w:r>
      <w:r w:rsidR="009144FF">
        <w:t>OLY</w:t>
      </w:r>
      <w:r>
        <w:t>, P.B.,</w:t>
      </w:r>
      <w:r w:rsidRPr="001D1264">
        <w:t xml:space="preserve"> </w:t>
      </w:r>
      <w:proofErr w:type="spellStart"/>
      <w:r w:rsidRPr="001D1264">
        <w:t>Mangematin</w:t>
      </w:r>
      <w:proofErr w:type="spellEnd"/>
      <w:r w:rsidRPr="001D1264">
        <w:t>, V.</w:t>
      </w:r>
      <w:r w:rsidR="000D141E">
        <w:t xml:space="preserve"> (1996).</w:t>
      </w:r>
      <w:proofErr w:type="gramEnd"/>
      <w:r w:rsidRPr="001D1264">
        <w:t xml:space="preserve"> </w:t>
      </w:r>
      <w:r w:rsidRPr="00E16152">
        <w:t>Profile of laboratories, industrial partnerships and</w:t>
      </w:r>
      <w:r w:rsidR="00E16152">
        <w:t xml:space="preserve"> </w:t>
      </w:r>
      <w:r w:rsidRPr="00E16152">
        <w:t>organization of R&amp;D: the dynamics of relations with industry in a large research</w:t>
      </w:r>
      <w:r w:rsidR="00E16152">
        <w:t xml:space="preserve"> </w:t>
      </w:r>
      <w:r w:rsidRPr="00E16152">
        <w:t xml:space="preserve">organization, </w:t>
      </w:r>
      <w:r w:rsidR="00113A5B" w:rsidRPr="003D0A18">
        <w:rPr>
          <w:i/>
        </w:rPr>
        <w:t>Research Policy</w:t>
      </w:r>
      <w:r w:rsidR="00113A5B">
        <w:t>, 25</w:t>
      </w:r>
      <w:r w:rsidR="00B94A93">
        <w:t xml:space="preserve"> (</w:t>
      </w:r>
      <w:r w:rsidR="00113A5B">
        <w:t>4</w:t>
      </w:r>
      <w:r w:rsidR="00B94A93">
        <w:t>)</w:t>
      </w:r>
      <w:r w:rsidR="00113A5B">
        <w:t xml:space="preserve">, </w:t>
      </w:r>
      <w:r w:rsidRPr="001D1264">
        <w:t>901-922.</w:t>
      </w:r>
    </w:p>
    <w:p w:rsidR="00CF41D4" w:rsidRPr="001D1264" w:rsidRDefault="00CF41D4" w:rsidP="00CF41D4">
      <w:pPr>
        <w:pStyle w:val="NormalWeb"/>
        <w:rPr>
          <w:lang w:val="en-US"/>
        </w:rPr>
      </w:pPr>
      <w:r w:rsidRPr="001D1264">
        <w:rPr>
          <w:lang w:val="en-US"/>
        </w:rPr>
        <w:t>J</w:t>
      </w:r>
      <w:r w:rsidR="009144FF">
        <w:rPr>
          <w:lang w:val="en-US"/>
        </w:rPr>
        <w:t>OHNSON</w:t>
      </w:r>
      <w:r>
        <w:rPr>
          <w:lang w:val="en-US"/>
        </w:rPr>
        <w:t xml:space="preserve">, W.H.A., </w:t>
      </w:r>
      <w:r w:rsidRPr="001D1264">
        <w:rPr>
          <w:lang w:val="en-US"/>
        </w:rPr>
        <w:t>Johnston</w:t>
      </w:r>
      <w:r>
        <w:rPr>
          <w:lang w:val="en-US"/>
        </w:rPr>
        <w:t>, D.A.</w:t>
      </w:r>
      <w:r w:rsidR="000D141E">
        <w:rPr>
          <w:lang w:val="en-US"/>
        </w:rPr>
        <w:t xml:space="preserve"> (</w:t>
      </w:r>
      <w:r w:rsidR="000D141E" w:rsidRPr="001D1264">
        <w:rPr>
          <w:lang w:val="en-US"/>
        </w:rPr>
        <w:t>2004</w:t>
      </w:r>
      <w:r w:rsidR="000D141E">
        <w:rPr>
          <w:lang w:val="en-US"/>
        </w:rPr>
        <w:t>).</w:t>
      </w:r>
      <w:r>
        <w:rPr>
          <w:lang w:val="en-US"/>
        </w:rPr>
        <w:t xml:space="preserve"> </w:t>
      </w:r>
      <w:r w:rsidRPr="001D1264">
        <w:rPr>
          <w:lang w:val="en-US"/>
        </w:rPr>
        <w:t xml:space="preserve"> </w:t>
      </w:r>
      <w:proofErr w:type="spellStart"/>
      <w:proofErr w:type="gramStart"/>
      <w:r w:rsidRPr="001D1264">
        <w:rPr>
          <w:bCs/>
          <w:lang w:val="en-US"/>
        </w:rPr>
        <w:t>Organisational</w:t>
      </w:r>
      <w:proofErr w:type="spellEnd"/>
      <w:r w:rsidRPr="001D1264">
        <w:rPr>
          <w:bCs/>
          <w:lang w:val="en-US"/>
        </w:rPr>
        <w:t xml:space="preserve"> knowledge creating processes and the performance of university-industry collaborative R&amp;D projects, </w:t>
      </w:r>
      <w:r w:rsidRPr="003D0A18">
        <w:rPr>
          <w:bCs/>
          <w:i/>
          <w:lang w:val="en-US"/>
        </w:rPr>
        <w:t>International Journal of Technology Management</w:t>
      </w:r>
      <w:r w:rsidRPr="001D1264">
        <w:rPr>
          <w:bCs/>
          <w:lang w:val="en-US"/>
        </w:rPr>
        <w:t xml:space="preserve">, </w:t>
      </w:r>
      <w:r w:rsidR="00113A5B">
        <w:rPr>
          <w:lang w:val="en-US"/>
        </w:rPr>
        <w:t>27</w:t>
      </w:r>
      <w:r w:rsidR="00B94A93">
        <w:rPr>
          <w:lang w:val="en-US"/>
        </w:rPr>
        <w:t xml:space="preserve"> (</w:t>
      </w:r>
      <w:r w:rsidR="00113A5B">
        <w:rPr>
          <w:lang w:val="en-US"/>
        </w:rPr>
        <w:t>1</w:t>
      </w:r>
      <w:r w:rsidR="00B94A93">
        <w:rPr>
          <w:lang w:val="en-US"/>
        </w:rPr>
        <w:t>)</w:t>
      </w:r>
      <w:r w:rsidR="00113A5B">
        <w:rPr>
          <w:lang w:val="en-US"/>
        </w:rPr>
        <w:t xml:space="preserve">, </w:t>
      </w:r>
      <w:r w:rsidRPr="001D1264">
        <w:rPr>
          <w:lang w:val="en-US"/>
        </w:rPr>
        <w:t xml:space="preserve">93 </w:t>
      </w:r>
      <w:r w:rsidR="005472F8">
        <w:rPr>
          <w:lang w:val="en-US"/>
        </w:rPr>
        <w:t>–</w:t>
      </w:r>
      <w:r w:rsidRPr="001D1264">
        <w:rPr>
          <w:lang w:val="en-US"/>
        </w:rPr>
        <w:t xml:space="preserve"> 114</w:t>
      </w:r>
      <w:r w:rsidR="005472F8">
        <w:rPr>
          <w:lang w:val="en-US"/>
        </w:rPr>
        <w:t>.</w:t>
      </w:r>
      <w:proofErr w:type="gramEnd"/>
    </w:p>
    <w:p w:rsidR="00CF41D4" w:rsidRDefault="00CF41D4" w:rsidP="00CF41D4">
      <w:pPr>
        <w:outlineLvl w:val="3"/>
        <w:rPr>
          <w:rFonts w:eastAsia="Arial Unicode MS"/>
        </w:rPr>
      </w:pPr>
      <w:proofErr w:type="gramStart"/>
      <w:r w:rsidRPr="001D1264">
        <w:lastRenderedPageBreak/>
        <w:t>K</w:t>
      </w:r>
      <w:r w:rsidR="009144FF">
        <w:t>ANNEGIESSER</w:t>
      </w:r>
      <w:r w:rsidRPr="001D1264">
        <w:t>, M.</w:t>
      </w:r>
      <w:r w:rsidR="000D141E">
        <w:t xml:space="preserve"> (</w:t>
      </w:r>
      <w:r w:rsidR="000D141E" w:rsidRPr="00A94954">
        <w:rPr>
          <w:rFonts w:eastAsia="Arial Unicode MS"/>
        </w:rPr>
        <w:t>2008</w:t>
      </w:r>
      <w:r w:rsidR="000D141E">
        <w:rPr>
          <w:rFonts w:eastAsia="Arial Unicode MS"/>
        </w:rPr>
        <w:t>).</w:t>
      </w:r>
      <w:proofErr w:type="gramEnd"/>
      <w:r w:rsidRPr="001D1264">
        <w:t xml:space="preserve"> </w:t>
      </w:r>
      <w:hyperlink r:id="rId18" w:history="1">
        <w:r w:rsidRPr="003D0A18">
          <w:rPr>
            <w:rStyle w:val="Hyperlink"/>
            <w:bCs/>
            <w:i/>
            <w:color w:val="auto"/>
            <w:u w:val="none"/>
          </w:rPr>
          <w:t xml:space="preserve">Value Chain Management </w:t>
        </w:r>
        <w:r w:rsidRPr="003D0A18">
          <w:rPr>
            <w:rStyle w:val="Hyperlink"/>
            <w:i/>
            <w:color w:val="auto"/>
            <w:u w:val="none"/>
          </w:rPr>
          <w:t xml:space="preserve">in the </w:t>
        </w:r>
        <w:r w:rsidRPr="003D0A18">
          <w:rPr>
            <w:rStyle w:val="Hyperlink"/>
            <w:bCs/>
            <w:i/>
            <w:color w:val="auto"/>
            <w:u w:val="none"/>
          </w:rPr>
          <w:t>Chemical Industry</w:t>
        </w:r>
        <w:r w:rsidRPr="003D0A18">
          <w:rPr>
            <w:rStyle w:val="Hyperlink"/>
            <w:i/>
            <w:color w:val="auto"/>
            <w:u w:val="none"/>
          </w:rPr>
          <w:t xml:space="preserve">: Global </w:t>
        </w:r>
        <w:r w:rsidRPr="003D0A18">
          <w:rPr>
            <w:rStyle w:val="Hyperlink"/>
            <w:bCs/>
            <w:i/>
            <w:color w:val="auto"/>
            <w:u w:val="none"/>
          </w:rPr>
          <w:t xml:space="preserve">Value Chain </w:t>
        </w:r>
        <w:r w:rsidRPr="003D0A18">
          <w:rPr>
            <w:rStyle w:val="Hyperlink"/>
            <w:i/>
            <w:color w:val="auto"/>
            <w:u w:val="none"/>
          </w:rPr>
          <w:t>Planning of Commodities</w:t>
        </w:r>
      </w:hyperlink>
      <w:r w:rsidRPr="001D1264">
        <w:t xml:space="preserve">, </w:t>
      </w:r>
      <w:r w:rsidR="005472F8">
        <w:rPr>
          <w:rFonts w:eastAsia="Arial Unicode MS"/>
        </w:rPr>
        <w:t xml:space="preserve">Heidelberg: </w:t>
      </w:r>
      <w:proofErr w:type="spellStart"/>
      <w:r w:rsidR="005472F8">
        <w:rPr>
          <w:rFonts w:eastAsia="Arial Unicode MS"/>
        </w:rPr>
        <w:t>Physica-Verlag</w:t>
      </w:r>
      <w:proofErr w:type="spellEnd"/>
      <w:r w:rsidR="005472F8">
        <w:rPr>
          <w:rFonts w:eastAsia="Arial Unicode MS"/>
        </w:rPr>
        <w:t>.</w:t>
      </w:r>
    </w:p>
    <w:p w:rsidR="00C5157C" w:rsidRDefault="00C5157C" w:rsidP="00CF41D4">
      <w:pPr>
        <w:outlineLvl w:val="3"/>
        <w:rPr>
          <w:rFonts w:eastAsia="Arial Unicode MS"/>
        </w:rPr>
      </w:pPr>
    </w:p>
    <w:p w:rsidR="00CF41D4" w:rsidRPr="001D1264" w:rsidRDefault="00CF41D4" w:rsidP="00CF41D4">
      <w:pPr>
        <w:tabs>
          <w:tab w:val="left" w:pos="7460"/>
        </w:tabs>
      </w:pPr>
      <w:proofErr w:type="gramStart"/>
      <w:r w:rsidRPr="001D1264">
        <w:t>K</w:t>
      </w:r>
      <w:r w:rsidR="009144FF">
        <w:t>AUFMANN</w:t>
      </w:r>
      <w:r w:rsidRPr="001D1264">
        <w:t xml:space="preserve">, A., </w:t>
      </w:r>
      <w:proofErr w:type="spellStart"/>
      <w:r w:rsidRPr="001D1264">
        <w:t>Tödtling</w:t>
      </w:r>
      <w:proofErr w:type="spellEnd"/>
      <w:r w:rsidRPr="001D1264">
        <w:t>, F.</w:t>
      </w:r>
      <w:r w:rsidR="000D141E">
        <w:t xml:space="preserve"> (2001).</w:t>
      </w:r>
      <w:proofErr w:type="gramEnd"/>
      <w:r w:rsidRPr="001D1264">
        <w:t xml:space="preserve"> Science-industry interaction in the process of innovation: the importance of boundary crossing between systems, </w:t>
      </w:r>
      <w:r w:rsidRPr="003D0A18">
        <w:rPr>
          <w:i/>
        </w:rPr>
        <w:t>Research Policy</w:t>
      </w:r>
      <w:r w:rsidR="00B94A93">
        <w:t xml:space="preserve">, </w:t>
      </w:r>
      <w:r w:rsidRPr="001D1264">
        <w:t>30</w:t>
      </w:r>
      <w:r w:rsidR="000D141E">
        <w:t>,</w:t>
      </w:r>
      <w:r w:rsidR="00113A5B">
        <w:t xml:space="preserve"> </w:t>
      </w:r>
      <w:r w:rsidRPr="001D1264">
        <w:t>791-804</w:t>
      </w:r>
      <w:r w:rsidR="005472F8">
        <w:t>.</w:t>
      </w:r>
    </w:p>
    <w:p w:rsidR="00CF41D4" w:rsidRPr="001D1264" w:rsidRDefault="00CF41D4" w:rsidP="00CF41D4">
      <w:pPr>
        <w:spacing w:line="146" w:lineRule="atLeast"/>
      </w:pPr>
    </w:p>
    <w:p w:rsidR="00F8764F" w:rsidRDefault="00F8764F" w:rsidP="00F8764F">
      <w:pPr>
        <w:autoSpaceDE w:val="0"/>
        <w:autoSpaceDN w:val="0"/>
        <w:adjustRightInd w:val="0"/>
      </w:pPr>
      <w:proofErr w:type="gramStart"/>
      <w:r w:rsidRPr="001D1264">
        <w:rPr>
          <w:bCs/>
        </w:rPr>
        <w:t>K</w:t>
      </w:r>
      <w:r w:rsidR="009144FF">
        <w:rPr>
          <w:bCs/>
        </w:rPr>
        <w:t>ENNEY</w:t>
      </w:r>
      <w:r w:rsidRPr="001D1264">
        <w:rPr>
          <w:bCs/>
        </w:rPr>
        <w:t>, M.</w:t>
      </w:r>
      <w:r w:rsidR="000D141E">
        <w:rPr>
          <w:bCs/>
        </w:rPr>
        <w:t xml:space="preserve"> </w:t>
      </w:r>
      <w:r w:rsidR="000D141E" w:rsidRPr="001D1264">
        <w:t>(1987)</w:t>
      </w:r>
      <w:r w:rsidR="000D141E">
        <w:t>.</w:t>
      </w:r>
      <w:proofErr w:type="gramEnd"/>
      <w:r w:rsidR="000D141E">
        <w:t xml:space="preserve"> </w:t>
      </w:r>
      <w:r w:rsidRPr="006C56DD">
        <w:rPr>
          <w:bCs/>
        </w:rPr>
        <w:t>The Ethical Dilemmas of University-Industry Collaborations,</w:t>
      </w:r>
      <w:r w:rsidRPr="001D1264">
        <w:rPr>
          <w:b/>
          <w:bCs/>
        </w:rPr>
        <w:t xml:space="preserve"> </w:t>
      </w:r>
      <w:r w:rsidRPr="003D0A18">
        <w:rPr>
          <w:i/>
          <w:iCs/>
        </w:rPr>
        <w:t>Journal of Business Ethics</w:t>
      </w:r>
      <w:r w:rsidR="00B94A93">
        <w:rPr>
          <w:i/>
          <w:iCs/>
        </w:rPr>
        <w:t>,</w:t>
      </w:r>
      <w:r w:rsidRPr="003D0A18">
        <w:rPr>
          <w:i/>
          <w:iCs/>
        </w:rPr>
        <w:t xml:space="preserve"> </w:t>
      </w:r>
      <w:r w:rsidRPr="001D1264">
        <w:t>6</w:t>
      </w:r>
      <w:r w:rsidR="00113A5B">
        <w:t>, 127-135</w:t>
      </w:r>
      <w:r w:rsidR="005472F8">
        <w:t>.</w:t>
      </w:r>
    </w:p>
    <w:p w:rsidR="00ED2DCB" w:rsidRDefault="00ED2DCB" w:rsidP="00F8764F">
      <w:pPr>
        <w:autoSpaceDE w:val="0"/>
        <w:autoSpaceDN w:val="0"/>
        <w:adjustRightInd w:val="0"/>
      </w:pPr>
    </w:p>
    <w:p w:rsidR="00ED2DCB" w:rsidRPr="00CB52E8" w:rsidRDefault="00ED2DCB" w:rsidP="00ED2DCB">
      <w:pPr>
        <w:autoSpaceDE w:val="0"/>
        <w:autoSpaceDN w:val="0"/>
        <w:adjustRightInd w:val="0"/>
      </w:pPr>
      <w:r w:rsidRPr="00436502">
        <w:rPr>
          <w:lang w:val="fi-FI"/>
        </w:rPr>
        <w:t>LÄHTEENMÄKI-SMITH,</w:t>
      </w:r>
      <w:r>
        <w:rPr>
          <w:lang w:val="fi-FI"/>
        </w:rPr>
        <w:t xml:space="preserve"> K., Hyytinen, K., </w:t>
      </w:r>
      <w:proofErr w:type="spellStart"/>
      <w:r>
        <w:rPr>
          <w:lang w:val="fi-FI"/>
        </w:rPr>
        <w:t>Kutinlahti</w:t>
      </w:r>
      <w:proofErr w:type="spellEnd"/>
      <w:r>
        <w:rPr>
          <w:lang w:val="fi-FI"/>
        </w:rPr>
        <w:t xml:space="preserve">, P., Konttinen, J., (2006). </w:t>
      </w:r>
      <w:proofErr w:type="gramStart"/>
      <w:r w:rsidRPr="00CB52E8">
        <w:rPr>
          <w:bCs/>
          <w:lang w:eastAsia="fi-FI"/>
        </w:rPr>
        <w:t>Research with an impact.</w:t>
      </w:r>
      <w:proofErr w:type="gramEnd"/>
      <w:r w:rsidRPr="00CB52E8">
        <w:rPr>
          <w:bCs/>
          <w:lang w:eastAsia="fi-FI"/>
        </w:rPr>
        <w:t xml:space="preserve"> Evaluation </w:t>
      </w:r>
      <w:proofErr w:type="spellStart"/>
      <w:r w:rsidRPr="00CB52E8">
        <w:rPr>
          <w:bCs/>
          <w:lang w:eastAsia="fi-FI"/>
        </w:rPr>
        <w:t>practises</w:t>
      </w:r>
      <w:proofErr w:type="spellEnd"/>
      <w:r w:rsidRPr="00CB52E8">
        <w:rPr>
          <w:bCs/>
          <w:lang w:eastAsia="fi-FI"/>
        </w:rPr>
        <w:t xml:space="preserve"> in public research </w:t>
      </w:r>
      <w:proofErr w:type="spellStart"/>
      <w:r w:rsidRPr="00CB52E8">
        <w:rPr>
          <w:bCs/>
          <w:lang w:eastAsia="fi-FI"/>
        </w:rPr>
        <w:t>organisations</w:t>
      </w:r>
      <w:proofErr w:type="spellEnd"/>
      <w:r w:rsidRPr="00CB52E8">
        <w:rPr>
          <w:bCs/>
          <w:lang w:eastAsia="fi-FI"/>
        </w:rPr>
        <w:t xml:space="preserve">. </w:t>
      </w:r>
      <w:r>
        <w:rPr>
          <w:bCs/>
          <w:lang w:eastAsia="fi-FI"/>
        </w:rPr>
        <w:t xml:space="preserve">VTT Research notes 2336. </w:t>
      </w:r>
      <w:hyperlink r:id="rId19" w:history="1">
        <w:r w:rsidRPr="009F11B7">
          <w:rPr>
            <w:rStyle w:val="Hyperlink"/>
            <w:bCs/>
            <w:lang w:eastAsia="fi-FI"/>
          </w:rPr>
          <w:t>http://www.vtt.fi/inf/pdf/tiedotteet/2006/T2336.pdf</w:t>
        </w:r>
      </w:hyperlink>
      <w:r>
        <w:rPr>
          <w:bCs/>
          <w:lang w:eastAsia="fi-FI"/>
        </w:rPr>
        <w:t xml:space="preserve"> </w:t>
      </w:r>
    </w:p>
    <w:p w:rsidR="00ED2DCB" w:rsidRDefault="00ED2DCB" w:rsidP="00F8764F">
      <w:pPr>
        <w:autoSpaceDE w:val="0"/>
        <w:autoSpaceDN w:val="0"/>
        <w:adjustRightInd w:val="0"/>
      </w:pPr>
    </w:p>
    <w:p w:rsidR="00F8764F" w:rsidRDefault="00F8764F" w:rsidP="00F8764F">
      <w:proofErr w:type="gramStart"/>
      <w:r w:rsidRPr="001D1264">
        <w:rPr>
          <w:bCs/>
        </w:rPr>
        <w:t>L</w:t>
      </w:r>
      <w:r w:rsidR="009144FF">
        <w:rPr>
          <w:bCs/>
        </w:rPr>
        <w:t>ANDRY</w:t>
      </w:r>
      <w:r w:rsidRPr="001D1264">
        <w:rPr>
          <w:bCs/>
        </w:rPr>
        <w:t xml:space="preserve">, R., </w:t>
      </w:r>
      <w:proofErr w:type="spellStart"/>
      <w:r w:rsidRPr="001D1264">
        <w:rPr>
          <w:bCs/>
        </w:rPr>
        <w:t>Amara</w:t>
      </w:r>
      <w:proofErr w:type="spellEnd"/>
      <w:r w:rsidRPr="001D1264">
        <w:rPr>
          <w:bCs/>
        </w:rPr>
        <w:t xml:space="preserve">, N., </w:t>
      </w:r>
      <w:proofErr w:type="spellStart"/>
      <w:r w:rsidRPr="001D1264">
        <w:rPr>
          <w:bCs/>
        </w:rPr>
        <w:t>Pablos</w:t>
      </w:r>
      <w:proofErr w:type="spellEnd"/>
      <w:r w:rsidRPr="001D1264">
        <w:rPr>
          <w:bCs/>
        </w:rPr>
        <w:t xml:space="preserve">-Mendes, A., </w:t>
      </w:r>
      <w:proofErr w:type="spellStart"/>
      <w:r w:rsidRPr="001D1264">
        <w:rPr>
          <w:bCs/>
        </w:rPr>
        <w:t>Shademani</w:t>
      </w:r>
      <w:proofErr w:type="spellEnd"/>
      <w:r w:rsidRPr="001D1264">
        <w:rPr>
          <w:bCs/>
        </w:rPr>
        <w:t>, R., Gold, I.</w:t>
      </w:r>
      <w:r w:rsidR="000D141E">
        <w:rPr>
          <w:bCs/>
        </w:rPr>
        <w:t xml:space="preserve"> (</w:t>
      </w:r>
      <w:r w:rsidR="000D141E" w:rsidRPr="001D1264">
        <w:t>2006</w:t>
      </w:r>
      <w:r w:rsidR="000D141E">
        <w:t>).</w:t>
      </w:r>
      <w:proofErr w:type="gramEnd"/>
      <w:r w:rsidRPr="001D1264">
        <w:rPr>
          <w:b/>
          <w:bCs/>
        </w:rPr>
        <w:t xml:space="preserve"> </w:t>
      </w:r>
      <w:r w:rsidRPr="006C56DD">
        <w:rPr>
          <w:bCs/>
        </w:rPr>
        <w:t xml:space="preserve">The knowledge-value chain: a conceptual framework for knowledge translation in health, </w:t>
      </w:r>
      <w:r w:rsidRPr="003D0A18">
        <w:rPr>
          <w:i/>
        </w:rPr>
        <w:t>Bulletin of the World Health Organization</w:t>
      </w:r>
      <w:r w:rsidRPr="001D1264">
        <w:t>, 84 (8)</w:t>
      </w:r>
      <w:r w:rsidR="00B94A93">
        <w:t>, 592-602</w:t>
      </w:r>
      <w:r w:rsidR="005472F8">
        <w:t>.</w:t>
      </w:r>
    </w:p>
    <w:p w:rsidR="00F8764F" w:rsidRPr="001D1264" w:rsidRDefault="00F8764F" w:rsidP="00F8764F"/>
    <w:p w:rsidR="00F8764F" w:rsidRPr="001D1264" w:rsidRDefault="00F8764F" w:rsidP="00F8764F">
      <w:r w:rsidRPr="001D1264">
        <w:t>L</w:t>
      </w:r>
      <w:r w:rsidR="009144FF">
        <w:t>ANDRY</w:t>
      </w:r>
      <w:r w:rsidRPr="001D1264">
        <w:t xml:space="preserve">, R., </w:t>
      </w:r>
      <w:proofErr w:type="spellStart"/>
      <w:r w:rsidRPr="001D1264">
        <w:t>Amara</w:t>
      </w:r>
      <w:proofErr w:type="spellEnd"/>
      <w:r w:rsidRPr="001D1264">
        <w:t>, N.</w:t>
      </w:r>
      <w:r w:rsidR="000D141E">
        <w:t xml:space="preserve"> (1</w:t>
      </w:r>
      <w:r w:rsidR="000D141E" w:rsidRPr="001D1264">
        <w:t>998</w:t>
      </w:r>
      <w:r w:rsidR="000D141E">
        <w:t>).</w:t>
      </w:r>
      <w:r w:rsidRPr="001D1264">
        <w:rPr>
          <w:b/>
        </w:rPr>
        <w:t xml:space="preserve"> </w:t>
      </w:r>
      <w:r w:rsidRPr="006C56DD">
        <w:t xml:space="preserve">The impact of transaction costs on the institutional </w:t>
      </w:r>
      <w:proofErr w:type="spellStart"/>
      <w:r w:rsidRPr="006C56DD">
        <w:t>structuration</w:t>
      </w:r>
      <w:proofErr w:type="spellEnd"/>
      <w:r w:rsidRPr="006C56DD">
        <w:t xml:space="preserve"> of collaborative academic research, </w:t>
      </w:r>
      <w:r w:rsidRPr="003D0A18">
        <w:rPr>
          <w:i/>
        </w:rPr>
        <w:t>Research Policy</w:t>
      </w:r>
      <w:r w:rsidR="00E16152">
        <w:t xml:space="preserve">, </w:t>
      </w:r>
      <w:r w:rsidRPr="001D1264">
        <w:t>27</w:t>
      </w:r>
      <w:r w:rsidR="00E16152">
        <w:t>,</w:t>
      </w:r>
      <w:r w:rsidR="00113A5B">
        <w:t xml:space="preserve"> </w:t>
      </w:r>
      <w:r w:rsidRPr="001D1264">
        <w:t>901–913</w:t>
      </w:r>
      <w:r w:rsidR="005472F8">
        <w:t>.</w:t>
      </w:r>
    </w:p>
    <w:p w:rsidR="00D46E9B" w:rsidRPr="001D1264" w:rsidRDefault="00D46E9B" w:rsidP="00D46E9B">
      <w:pPr>
        <w:autoSpaceDE w:val="0"/>
        <w:autoSpaceDN w:val="0"/>
        <w:adjustRightInd w:val="0"/>
      </w:pPr>
    </w:p>
    <w:p w:rsidR="00CF41D4" w:rsidRPr="001D1264" w:rsidRDefault="00CF41D4" w:rsidP="00CF41D4">
      <w:r w:rsidRPr="001D1264">
        <w:rPr>
          <w:bCs/>
        </w:rPr>
        <w:t>L</w:t>
      </w:r>
      <w:r w:rsidR="009144FF">
        <w:rPr>
          <w:bCs/>
        </w:rPr>
        <w:t>EE</w:t>
      </w:r>
      <w:r w:rsidRPr="001D1264">
        <w:rPr>
          <w:bCs/>
        </w:rPr>
        <w:t>, Y.S.</w:t>
      </w:r>
      <w:r w:rsidR="002015AD">
        <w:rPr>
          <w:bCs/>
        </w:rPr>
        <w:t xml:space="preserve"> </w:t>
      </w:r>
      <w:r w:rsidR="002015AD" w:rsidRPr="001D1264">
        <w:t>(1996)</w:t>
      </w:r>
      <w:r w:rsidR="002015AD">
        <w:t>.</w:t>
      </w:r>
      <w:r w:rsidR="006C56DD" w:rsidRPr="006C56DD">
        <w:rPr>
          <w:bCs/>
        </w:rPr>
        <w:t xml:space="preserve"> </w:t>
      </w:r>
      <w:r w:rsidRPr="006C56DD">
        <w:rPr>
          <w:bCs/>
        </w:rPr>
        <w:t>Technology transfer' and the research university: a search for the boundaries of university-industry collaboration 1,</w:t>
      </w:r>
      <w:r w:rsidRPr="006C56DD">
        <w:t xml:space="preserve"> </w:t>
      </w:r>
      <w:r w:rsidRPr="003D0A18">
        <w:rPr>
          <w:i/>
        </w:rPr>
        <w:t>Research Policy</w:t>
      </w:r>
      <w:r w:rsidR="00B94A93">
        <w:rPr>
          <w:i/>
        </w:rPr>
        <w:t>,</w:t>
      </w:r>
      <w:r w:rsidRPr="001D1264">
        <w:t xml:space="preserve"> 25</w:t>
      </w:r>
      <w:r w:rsidR="002015AD">
        <w:t xml:space="preserve">, </w:t>
      </w:r>
      <w:r w:rsidRPr="001D1264">
        <w:t>843-863</w:t>
      </w:r>
      <w:r w:rsidR="005472F8">
        <w:t>.</w:t>
      </w:r>
    </w:p>
    <w:p w:rsidR="009144FF" w:rsidRDefault="009144FF" w:rsidP="008313B8">
      <w:pPr>
        <w:autoSpaceDE w:val="0"/>
        <w:autoSpaceDN w:val="0"/>
        <w:adjustRightInd w:val="0"/>
      </w:pPr>
    </w:p>
    <w:p w:rsidR="008313B8" w:rsidRPr="00573DD0" w:rsidRDefault="008313B8" w:rsidP="008313B8">
      <w:pPr>
        <w:autoSpaceDE w:val="0"/>
        <w:autoSpaceDN w:val="0"/>
        <w:adjustRightInd w:val="0"/>
      </w:pPr>
      <w:r w:rsidRPr="00573DD0">
        <w:t>L</w:t>
      </w:r>
      <w:r w:rsidR="009144FF">
        <w:t xml:space="preserve">EYDESDORFF, L., </w:t>
      </w:r>
      <w:proofErr w:type="spellStart"/>
      <w:r w:rsidR="005472F8">
        <w:t>Etzkowitz</w:t>
      </w:r>
      <w:proofErr w:type="spellEnd"/>
      <w:r w:rsidR="005472F8">
        <w:t xml:space="preserve">, H. (1996), </w:t>
      </w:r>
      <w:r w:rsidRPr="00573DD0">
        <w:t>Emergence of a Triple Helix of university-industry-government</w:t>
      </w:r>
      <w:r>
        <w:t xml:space="preserve"> </w:t>
      </w:r>
      <w:r w:rsidRPr="00573DD0">
        <w:t xml:space="preserve">relations, </w:t>
      </w:r>
      <w:r w:rsidRPr="00B94A93">
        <w:rPr>
          <w:i/>
        </w:rPr>
        <w:t xml:space="preserve">Science </w:t>
      </w:r>
      <w:r w:rsidR="002015AD" w:rsidRPr="00B94A93">
        <w:rPr>
          <w:i/>
        </w:rPr>
        <w:t>and Public Policy</w:t>
      </w:r>
      <w:r w:rsidR="002015AD">
        <w:t xml:space="preserve">, 23, </w:t>
      </w:r>
      <w:r w:rsidRPr="00573DD0">
        <w:t>279-</w:t>
      </w:r>
      <w:r w:rsidR="00B94A93">
        <w:t>2</w:t>
      </w:r>
      <w:r w:rsidRPr="00573DD0">
        <w:t>86.</w:t>
      </w:r>
    </w:p>
    <w:p w:rsidR="008313B8" w:rsidRDefault="008313B8" w:rsidP="008313B8">
      <w:pPr>
        <w:autoSpaceDE w:val="0"/>
        <w:autoSpaceDN w:val="0"/>
        <w:adjustRightInd w:val="0"/>
      </w:pPr>
    </w:p>
    <w:p w:rsidR="008313B8" w:rsidRDefault="008313B8" w:rsidP="008313B8">
      <w:pPr>
        <w:autoSpaceDE w:val="0"/>
        <w:autoSpaceDN w:val="0"/>
        <w:adjustRightInd w:val="0"/>
      </w:pPr>
      <w:r w:rsidRPr="00573DD0">
        <w:t>L</w:t>
      </w:r>
      <w:r w:rsidR="009144FF">
        <w:t>EYDESDORFF</w:t>
      </w:r>
      <w:r w:rsidRPr="00573DD0">
        <w:t>,</w:t>
      </w:r>
      <w:r w:rsidR="005472F8">
        <w:t xml:space="preserve"> L. and </w:t>
      </w:r>
      <w:proofErr w:type="spellStart"/>
      <w:r w:rsidR="005472F8">
        <w:t>Etzkowitz</w:t>
      </w:r>
      <w:proofErr w:type="spellEnd"/>
      <w:r w:rsidR="005472F8">
        <w:t xml:space="preserve">, H. (2000), </w:t>
      </w:r>
      <w:r w:rsidRPr="00573DD0">
        <w:t>The dynamics of innovation: from National Systems and</w:t>
      </w:r>
      <w:r>
        <w:t xml:space="preserve"> </w:t>
      </w:r>
      <w:r w:rsidRPr="00573DD0">
        <w:t>‘Mode 2’ to a Triple Helix of universit</w:t>
      </w:r>
      <w:r w:rsidR="003D0A18">
        <w:t>y-industry-government relations</w:t>
      </w:r>
      <w:r w:rsidRPr="00573DD0">
        <w:t xml:space="preserve">, </w:t>
      </w:r>
      <w:r w:rsidRPr="003D0A18">
        <w:rPr>
          <w:i/>
        </w:rPr>
        <w:t>Research Policy</w:t>
      </w:r>
      <w:r w:rsidRPr="00573DD0">
        <w:t xml:space="preserve">, 29 </w:t>
      </w:r>
      <w:r w:rsidR="00B94A93">
        <w:t>(</w:t>
      </w:r>
      <w:r w:rsidRPr="00573DD0">
        <w:t>2</w:t>
      </w:r>
      <w:r w:rsidR="00B94A93">
        <w:t>)</w:t>
      </w:r>
      <w:r w:rsidRPr="00573DD0">
        <w:t>,</w:t>
      </w:r>
      <w:r>
        <w:t xml:space="preserve"> </w:t>
      </w:r>
      <w:r w:rsidRPr="00573DD0">
        <w:t>109-</w:t>
      </w:r>
      <w:r w:rsidR="00B94A93">
        <w:t>1</w:t>
      </w:r>
      <w:r w:rsidRPr="00573DD0">
        <w:t>23.</w:t>
      </w:r>
    </w:p>
    <w:p w:rsidR="008313B8" w:rsidRPr="00CC339D" w:rsidRDefault="008313B8" w:rsidP="008313B8">
      <w:pPr>
        <w:autoSpaceDE w:val="0"/>
        <w:autoSpaceDN w:val="0"/>
        <w:adjustRightInd w:val="0"/>
      </w:pPr>
    </w:p>
    <w:p w:rsidR="008313B8" w:rsidRPr="00CC339D" w:rsidRDefault="008313B8" w:rsidP="008313B8">
      <w:pPr>
        <w:autoSpaceDE w:val="0"/>
        <w:autoSpaceDN w:val="0"/>
        <w:adjustRightInd w:val="0"/>
      </w:pPr>
      <w:proofErr w:type="gramStart"/>
      <w:r w:rsidRPr="00CC339D">
        <w:t>L</w:t>
      </w:r>
      <w:r w:rsidR="009144FF">
        <w:t>EYDESDORFF</w:t>
      </w:r>
      <w:r w:rsidRPr="00CC339D">
        <w:t>, L., &amp; Meyer, M. (2010).</w:t>
      </w:r>
      <w:proofErr w:type="gramEnd"/>
      <w:r w:rsidRPr="00CC339D">
        <w:t xml:space="preserve"> </w:t>
      </w:r>
      <w:proofErr w:type="gramStart"/>
      <w:r w:rsidRPr="00CC339D">
        <w:t xml:space="preserve">The Decline of University Patenting and the End of the </w:t>
      </w:r>
      <w:proofErr w:type="spellStart"/>
      <w:r w:rsidRPr="00CC339D">
        <w:t>Bayh</w:t>
      </w:r>
      <w:proofErr w:type="spellEnd"/>
      <w:r w:rsidRPr="00CC339D">
        <w:t>-Dole Effect.</w:t>
      </w:r>
      <w:proofErr w:type="gramEnd"/>
      <w:r w:rsidRPr="00CC339D">
        <w:t xml:space="preserve"> </w:t>
      </w:r>
      <w:proofErr w:type="spellStart"/>
      <w:r w:rsidRPr="00CC339D">
        <w:rPr>
          <w:i/>
          <w:iCs/>
        </w:rPr>
        <w:t>Scientometrics</w:t>
      </w:r>
      <w:proofErr w:type="spellEnd"/>
      <w:r w:rsidRPr="00CC339D">
        <w:rPr>
          <w:i/>
          <w:iCs/>
        </w:rPr>
        <w:t>, 83</w:t>
      </w:r>
      <w:r w:rsidRPr="00CC339D">
        <w:t>(2), 355-362.</w:t>
      </w:r>
    </w:p>
    <w:p w:rsidR="008313B8" w:rsidRDefault="008313B8" w:rsidP="008313B8">
      <w:pPr>
        <w:autoSpaceDE w:val="0"/>
        <w:autoSpaceDN w:val="0"/>
        <w:adjustRightInd w:val="0"/>
      </w:pPr>
    </w:p>
    <w:p w:rsidR="008313B8" w:rsidRDefault="008313B8" w:rsidP="008313B8">
      <w:pPr>
        <w:autoSpaceDE w:val="0"/>
        <w:autoSpaceDN w:val="0"/>
        <w:adjustRightInd w:val="0"/>
      </w:pPr>
      <w:r w:rsidRPr="00CC339D">
        <w:t>L</w:t>
      </w:r>
      <w:r w:rsidR="009144FF">
        <w:t>EYDESDORFF</w:t>
      </w:r>
      <w:r w:rsidRPr="00CC339D">
        <w:t>, L.</w:t>
      </w:r>
      <w:r>
        <w:t xml:space="preserve"> (2012). The Triple Helix of University-Industry-Government Relations, </w:t>
      </w:r>
    </w:p>
    <w:p w:rsidR="008313B8" w:rsidRDefault="00CD2CFB" w:rsidP="008313B8">
      <w:pPr>
        <w:tabs>
          <w:tab w:val="left" w:pos="7460"/>
        </w:tabs>
      </w:pPr>
      <w:hyperlink r:id="rId20" w:history="1">
        <w:r w:rsidR="008313B8" w:rsidRPr="000D4EBB">
          <w:rPr>
            <w:rStyle w:val="Hyperlink"/>
          </w:rPr>
          <w:t>http://www.leydesdorff.net/th12/th12.pdf</w:t>
        </w:r>
      </w:hyperlink>
    </w:p>
    <w:p w:rsidR="008313B8" w:rsidRDefault="008313B8" w:rsidP="00CF41D4">
      <w:pPr>
        <w:tabs>
          <w:tab w:val="left" w:pos="7460"/>
        </w:tabs>
      </w:pPr>
    </w:p>
    <w:p w:rsidR="00ED2DCB" w:rsidRPr="00A93281" w:rsidRDefault="00ED2DCB" w:rsidP="00A93281">
      <w:pPr>
        <w:pStyle w:val="Default"/>
        <w:rPr>
          <w:rFonts w:ascii="Times New Roman" w:hAnsi="Times New Roman" w:cs="Times New Roman"/>
          <w:lang w:val="en-US"/>
        </w:rPr>
      </w:pPr>
      <w:r w:rsidRPr="00ED2DCB">
        <w:rPr>
          <w:rFonts w:ascii="Times New Roman" w:hAnsi="Times New Roman" w:cs="Times New Roman"/>
          <w:lang w:val="en-US"/>
        </w:rPr>
        <w:t xml:space="preserve">LÖBLER, M.L., Gomes </w:t>
      </w:r>
      <w:proofErr w:type="spellStart"/>
      <w:r w:rsidRPr="00ED2DCB">
        <w:rPr>
          <w:rFonts w:ascii="Times New Roman" w:hAnsi="Times New Roman" w:cs="Times New Roman"/>
          <w:lang w:val="en-US"/>
        </w:rPr>
        <w:t>da</w:t>
      </w:r>
      <w:proofErr w:type="spellEnd"/>
      <w:r w:rsidRPr="00ED2DCB">
        <w:rPr>
          <w:rFonts w:ascii="Times New Roman" w:hAnsi="Times New Roman" w:cs="Times New Roman"/>
          <w:lang w:val="en-US"/>
        </w:rPr>
        <w:t xml:space="preserve"> Silva, B.,</w:t>
      </w:r>
      <w:r>
        <w:rPr>
          <w:rFonts w:ascii="Times New Roman" w:hAnsi="Times New Roman" w:cs="Times New Roman"/>
          <w:lang w:val="en-US"/>
        </w:rPr>
        <w:t xml:space="preserve"> </w:t>
      </w:r>
      <w:proofErr w:type="spellStart"/>
      <w:r>
        <w:rPr>
          <w:rFonts w:ascii="Times New Roman" w:hAnsi="Times New Roman" w:cs="Times New Roman"/>
          <w:lang w:val="en-US"/>
        </w:rPr>
        <w:t>Pozzobon</w:t>
      </w:r>
      <w:proofErr w:type="spellEnd"/>
      <w:r>
        <w:rPr>
          <w:rFonts w:ascii="Times New Roman" w:hAnsi="Times New Roman" w:cs="Times New Roman"/>
          <w:lang w:val="en-US"/>
        </w:rPr>
        <w:t>, D.M., Gomes, C.M.</w:t>
      </w:r>
      <w:r w:rsidR="00A93281">
        <w:rPr>
          <w:rFonts w:ascii="Times New Roman" w:hAnsi="Times New Roman" w:cs="Times New Roman"/>
          <w:lang w:val="en-US"/>
        </w:rPr>
        <w:t xml:space="preserve"> (2012). </w:t>
      </w:r>
      <w:r w:rsidR="00A93281" w:rsidRPr="00A93281">
        <w:rPr>
          <w:rFonts w:ascii="Times New Roman" w:hAnsi="Times New Roman" w:cs="Times New Roman"/>
          <w:lang w:val="en-US"/>
        </w:rPr>
        <w:t xml:space="preserve">Strategic Orientation </w:t>
      </w:r>
      <w:proofErr w:type="gramStart"/>
      <w:r w:rsidR="00A93281" w:rsidRPr="00A93281">
        <w:rPr>
          <w:rFonts w:ascii="Times New Roman" w:hAnsi="Times New Roman" w:cs="Times New Roman"/>
          <w:lang w:val="en-US"/>
        </w:rPr>
        <w:t>Towards</w:t>
      </w:r>
      <w:proofErr w:type="gramEnd"/>
      <w:r w:rsidR="00A93281" w:rsidRPr="00A93281">
        <w:rPr>
          <w:rFonts w:ascii="Times New Roman" w:hAnsi="Times New Roman" w:cs="Times New Roman"/>
          <w:lang w:val="en-US"/>
        </w:rPr>
        <w:t xml:space="preserve"> Sustainable Innovation: A Case Study in a Brazilian University, </w:t>
      </w:r>
      <w:r w:rsidR="00A93281" w:rsidRPr="00A93281">
        <w:rPr>
          <w:rFonts w:ascii="Times New Roman" w:hAnsi="Times New Roman" w:cs="Times New Roman"/>
          <w:i/>
          <w:lang w:val="en-US"/>
        </w:rPr>
        <w:t xml:space="preserve">J. Technol. </w:t>
      </w:r>
      <w:proofErr w:type="spellStart"/>
      <w:r w:rsidR="00A93281" w:rsidRPr="00A93281">
        <w:rPr>
          <w:rFonts w:ascii="Times New Roman" w:hAnsi="Times New Roman" w:cs="Times New Roman"/>
          <w:i/>
          <w:lang w:val="en-US"/>
        </w:rPr>
        <w:t>Manag</w:t>
      </w:r>
      <w:proofErr w:type="spellEnd"/>
      <w:r w:rsidR="00A93281" w:rsidRPr="00A93281">
        <w:rPr>
          <w:rFonts w:ascii="Times New Roman" w:hAnsi="Times New Roman" w:cs="Times New Roman"/>
          <w:i/>
          <w:lang w:val="en-US"/>
        </w:rPr>
        <w:t xml:space="preserve">. </w:t>
      </w:r>
      <w:proofErr w:type="spellStart"/>
      <w:proofErr w:type="gramStart"/>
      <w:r w:rsidR="00A93281" w:rsidRPr="00A93281">
        <w:rPr>
          <w:rFonts w:ascii="Times New Roman" w:hAnsi="Times New Roman" w:cs="Times New Roman"/>
          <w:i/>
          <w:lang w:val="en-US"/>
        </w:rPr>
        <w:t>Innov</w:t>
      </w:r>
      <w:proofErr w:type="spellEnd"/>
      <w:r w:rsidR="00A93281" w:rsidRPr="00A93281">
        <w:rPr>
          <w:rFonts w:ascii="Times New Roman" w:hAnsi="Times New Roman" w:cs="Times New Roman"/>
          <w:i/>
          <w:lang w:val="en-US"/>
        </w:rPr>
        <w:t>.,</w:t>
      </w:r>
      <w:proofErr w:type="gramEnd"/>
      <w:r w:rsidR="00A93281" w:rsidRPr="00A93281">
        <w:rPr>
          <w:rFonts w:ascii="Times New Roman" w:hAnsi="Times New Roman" w:cs="Times New Roman"/>
          <w:i/>
          <w:lang w:val="en-US"/>
        </w:rPr>
        <w:t xml:space="preserve"> </w:t>
      </w:r>
      <w:r w:rsidR="00A93281" w:rsidRPr="00A93281">
        <w:rPr>
          <w:rFonts w:ascii="Times New Roman" w:hAnsi="Times New Roman" w:cs="Times New Roman"/>
          <w:lang w:val="en-US"/>
        </w:rPr>
        <w:t xml:space="preserve">7 (2), 196-205. </w:t>
      </w:r>
    </w:p>
    <w:p w:rsidR="00ED2DCB" w:rsidRPr="00ED2DCB" w:rsidRDefault="00ED2DCB" w:rsidP="00CF41D4">
      <w:pPr>
        <w:tabs>
          <w:tab w:val="left" w:pos="7460"/>
        </w:tabs>
      </w:pPr>
    </w:p>
    <w:p w:rsidR="00CF41D4" w:rsidRDefault="00CF41D4" w:rsidP="00CF41D4">
      <w:pPr>
        <w:tabs>
          <w:tab w:val="left" w:pos="7460"/>
        </w:tabs>
      </w:pPr>
      <w:proofErr w:type="gramStart"/>
      <w:r w:rsidRPr="00912980">
        <w:t>L</w:t>
      </w:r>
      <w:r w:rsidR="009144FF" w:rsidRPr="00912980">
        <w:t>OIKKANEN</w:t>
      </w:r>
      <w:r w:rsidRPr="00912980">
        <w:t xml:space="preserve">, T., </w:t>
      </w:r>
      <w:proofErr w:type="spellStart"/>
      <w:r w:rsidRPr="00912980">
        <w:t>Hyytinen</w:t>
      </w:r>
      <w:proofErr w:type="spellEnd"/>
      <w:r w:rsidRPr="00912980">
        <w:t xml:space="preserve">, K., </w:t>
      </w:r>
      <w:proofErr w:type="spellStart"/>
      <w:r w:rsidRPr="00912980">
        <w:t>Konttinen</w:t>
      </w:r>
      <w:proofErr w:type="spellEnd"/>
      <w:r w:rsidRPr="00912980">
        <w:t xml:space="preserve">, J., </w:t>
      </w:r>
      <w:r w:rsidR="002015AD" w:rsidRPr="00912980">
        <w:t>(201</w:t>
      </w:r>
      <w:r w:rsidR="00436502" w:rsidRPr="00912980">
        <w:t>1</w:t>
      </w:r>
      <w:r w:rsidR="002015AD" w:rsidRPr="00912980">
        <w:t>).</w:t>
      </w:r>
      <w:proofErr w:type="gramEnd"/>
      <w:r w:rsidRPr="00912980">
        <w:t xml:space="preserve"> </w:t>
      </w:r>
      <w:proofErr w:type="gramStart"/>
      <w:r w:rsidR="00436502" w:rsidRPr="00436502">
        <w:t>Public research and technology organizations in transition – the case of Finland</w:t>
      </w:r>
      <w:r w:rsidR="00436502">
        <w:t>,</w:t>
      </w:r>
      <w:r w:rsidR="00436502" w:rsidRPr="00436502">
        <w:t xml:space="preserve"> </w:t>
      </w:r>
      <w:r w:rsidR="00436502" w:rsidRPr="00436502">
        <w:rPr>
          <w:i/>
        </w:rPr>
        <w:t>Science, Technology &amp; Society</w:t>
      </w:r>
      <w:r w:rsidR="00436502" w:rsidRPr="00436502">
        <w:t>, 16 (1), 75-98.</w:t>
      </w:r>
      <w:proofErr w:type="gramEnd"/>
      <w:r w:rsidR="00436502" w:rsidRPr="00436502">
        <w:t xml:space="preserve"> </w:t>
      </w:r>
    </w:p>
    <w:p w:rsidR="00436502" w:rsidRDefault="00436502" w:rsidP="00CF41D4">
      <w:pPr>
        <w:tabs>
          <w:tab w:val="left" w:pos="7460"/>
        </w:tabs>
      </w:pPr>
    </w:p>
    <w:p w:rsidR="00A94954" w:rsidRPr="00912980" w:rsidRDefault="00A94954" w:rsidP="00A94954">
      <w:pPr>
        <w:spacing w:before="36"/>
        <w:rPr>
          <w:color w:val="000000"/>
          <w:lang w:eastAsia="fi-FI"/>
        </w:rPr>
      </w:pPr>
      <w:r w:rsidRPr="00A94954">
        <w:rPr>
          <w:color w:val="000000"/>
          <w:lang w:eastAsia="fi-FI"/>
        </w:rPr>
        <w:t>M</w:t>
      </w:r>
      <w:r w:rsidR="009144FF">
        <w:rPr>
          <w:color w:val="000000"/>
          <w:lang w:eastAsia="fi-FI"/>
        </w:rPr>
        <w:t>INDRUTA</w:t>
      </w:r>
      <w:r w:rsidRPr="00A94954">
        <w:rPr>
          <w:color w:val="000000"/>
          <w:lang w:eastAsia="fi-FI"/>
        </w:rPr>
        <w:t>, D.</w:t>
      </w:r>
      <w:r w:rsidR="002015AD">
        <w:rPr>
          <w:color w:val="000000"/>
          <w:lang w:eastAsia="fi-FI"/>
        </w:rPr>
        <w:t xml:space="preserve"> (</w:t>
      </w:r>
      <w:r w:rsidR="002015AD" w:rsidRPr="00A94954">
        <w:rPr>
          <w:color w:val="000000"/>
          <w:lang w:eastAsia="fi-FI"/>
        </w:rPr>
        <w:t>2008</w:t>
      </w:r>
      <w:r w:rsidR="002015AD">
        <w:rPr>
          <w:color w:val="000000"/>
          <w:lang w:eastAsia="fi-FI"/>
        </w:rPr>
        <w:t>).</w:t>
      </w:r>
      <w:r w:rsidRPr="00A94954">
        <w:rPr>
          <w:color w:val="000000"/>
          <w:lang w:eastAsia="fi-FI"/>
        </w:rPr>
        <w:t xml:space="preserve"> Value creation in university-firm research collaborations: a matching approach, </w:t>
      </w:r>
      <w:hyperlink r:id="rId21" w:history="1">
        <w:r w:rsidR="00912980" w:rsidRPr="00B43A3A">
          <w:rPr>
            <w:rStyle w:val="Hyperlink"/>
            <w:lang w:eastAsia="fi-FI"/>
          </w:rPr>
          <w:t>http://papers.ssrn.com/sol3/papers.cfm?abstract_id=1351904</w:t>
        </w:r>
      </w:hyperlink>
      <w:r w:rsidR="00912980">
        <w:rPr>
          <w:color w:val="000000"/>
          <w:lang w:eastAsia="fi-FI"/>
        </w:rPr>
        <w:t xml:space="preserve"> </w:t>
      </w:r>
    </w:p>
    <w:p w:rsidR="00A94954" w:rsidRDefault="00A94954" w:rsidP="00A94954">
      <w:pPr>
        <w:spacing w:before="36"/>
        <w:rPr>
          <w:rFonts w:ascii="Arial" w:hAnsi="Arial" w:cs="Arial"/>
          <w:color w:val="000000"/>
          <w:sz w:val="19"/>
          <w:szCs w:val="19"/>
          <w:lang w:eastAsia="fi-FI"/>
        </w:rPr>
      </w:pPr>
    </w:p>
    <w:p w:rsidR="00CF41D4" w:rsidRPr="001D1264" w:rsidRDefault="00CF41D4" w:rsidP="00CF41D4">
      <w:pPr>
        <w:tabs>
          <w:tab w:val="left" w:pos="7460"/>
        </w:tabs>
      </w:pPr>
      <w:proofErr w:type="gramStart"/>
      <w:r w:rsidRPr="001D1264">
        <w:t>N</w:t>
      </w:r>
      <w:r w:rsidR="009144FF">
        <w:t>ORDBERG</w:t>
      </w:r>
      <w:r w:rsidRPr="001D1264">
        <w:t xml:space="preserve">, M., Campbell, A., </w:t>
      </w:r>
      <w:proofErr w:type="spellStart"/>
      <w:r w:rsidRPr="001D1264">
        <w:t>Verbeke</w:t>
      </w:r>
      <w:proofErr w:type="spellEnd"/>
      <w:r w:rsidRPr="001D1264">
        <w:t>, A.</w:t>
      </w:r>
      <w:r w:rsidR="002015AD">
        <w:t xml:space="preserve"> (2003).</w:t>
      </w:r>
      <w:proofErr w:type="gramEnd"/>
      <w:r w:rsidRPr="001D1264">
        <w:t xml:space="preserve"> </w:t>
      </w:r>
      <w:proofErr w:type="gramStart"/>
      <w:r w:rsidRPr="001D1264">
        <w:t>Using customer relationships to acquire technological innovation.</w:t>
      </w:r>
      <w:proofErr w:type="gramEnd"/>
      <w:r w:rsidRPr="001D1264">
        <w:t xml:space="preserve"> A value-chain analysis of supplier contracts with scientific research institutions. </w:t>
      </w:r>
      <w:r w:rsidRPr="003D0A18">
        <w:rPr>
          <w:i/>
        </w:rPr>
        <w:t>Journal of Business Research</w:t>
      </w:r>
      <w:r w:rsidR="00B94A93">
        <w:rPr>
          <w:i/>
        </w:rPr>
        <w:t>,</w:t>
      </w:r>
      <w:r w:rsidRPr="001D1264">
        <w:t xml:space="preserve"> 56</w:t>
      </w:r>
      <w:r w:rsidR="002015AD">
        <w:t xml:space="preserve">, </w:t>
      </w:r>
      <w:r w:rsidRPr="001D1264">
        <w:t>711-719</w:t>
      </w:r>
      <w:r w:rsidR="005472F8">
        <w:t>.</w:t>
      </w:r>
    </w:p>
    <w:p w:rsidR="00D46E9B" w:rsidRPr="005472F8" w:rsidRDefault="00D46E9B" w:rsidP="00D46E9B">
      <w:pPr>
        <w:pStyle w:val="Heading1"/>
        <w:rPr>
          <w:lang w:val="en-US"/>
        </w:rPr>
      </w:pPr>
      <w:r w:rsidRPr="006C56DD">
        <w:rPr>
          <w:b w:val="0"/>
          <w:sz w:val="24"/>
          <w:szCs w:val="24"/>
          <w:lang w:val="en-US"/>
        </w:rPr>
        <w:lastRenderedPageBreak/>
        <w:t>O</w:t>
      </w:r>
      <w:r w:rsidR="009144FF">
        <w:rPr>
          <w:b w:val="0"/>
          <w:sz w:val="24"/>
          <w:szCs w:val="24"/>
          <w:lang w:val="en-US"/>
        </w:rPr>
        <w:t>RLIKOWSKI</w:t>
      </w:r>
      <w:r w:rsidRPr="006C56DD">
        <w:rPr>
          <w:b w:val="0"/>
          <w:sz w:val="24"/>
          <w:szCs w:val="24"/>
          <w:lang w:val="en-US"/>
        </w:rPr>
        <w:t xml:space="preserve">, </w:t>
      </w:r>
      <w:r w:rsidR="006C56DD" w:rsidRPr="006C56DD">
        <w:rPr>
          <w:b w:val="0"/>
          <w:sz w:val="24"/>
          <w:szCs w:val="24"/>
          <w:lang w:val="en-US"/>
        </w:rPr>
        <w:t>W</w:t>
      </w:r>
      <w:r w:rsidR="009C683C">
        <w:rPr>
          <w:b w:val="0"/>
          <w:sz w:val="24"/>
          <w:szCs w:val="24"/>
          <w:lang w:val="en-US"/>
        </w:rPr>
        <w:t>.</w:t>
      </w:r>
      <w:r w:rsidR="006C56DD" w:rsidRPr="006C56DD">
        <w:rPr>
          <w:b w:val="0"/>
          <w:sz w:val="24"/>
          <w:szCs w:val="24"/>
          <w:lang w:val="en-US"/>
        </w:rPr>
        <w:t xml:space="preserve"> J.</w:t>
      </w:r>
      <w:r w:rsidR="009C683C">
        <w:rPr>
          <w:b w:val="0"/>
          <w:sz w:val="24"/>
          <w:szCs w:val="24"/>
          <w:lang w:val="en-US"/>
        </w:rPr>
        <w:t xml:space="preserve">, </w:t>
      </w:r>
      <w:r w:rsidR="006C56DD" w:rsidRPr="006C56DD">
        <w:rPr>
          <w:b w:val="0"/>
          <w:sz w:val="24"/>
          <w:szCs w:val="24"/>
          <w:lang w:val="en-US"/>
        </w:rPr>
        <w:t>Barley, S</w:t>
      </w:r>
      <w:r w:rsidR="009C683C">
        <w:rPr>
          <w:b w:val="0"/>
          <w:sz w:val="24"/>
          <w:szCs w:val="24"/>
          <w:lang w:val="en-US"/>
        </w:rPr>
        <w:t>.</w:t>
      </w:r>
      <w:r w:rsidR="006C56DD" w:rsidRPr="006C56DD">
        <w:rPr>
          <w:b w:val="0"/>
          <w:sz w:val="24"/>
          <w:szCs w:val="24"/>
          <w:lang w:val="en-US"/>
        </w:rPr>
        <w:t>R.</w:t>
      </w:r>
      <w:r w:rsidR="002015AD">
        <w:rPr>
          <w:b w:val="0"/>
          <w:sz w:val="24"/>
          <w:szCs w:val="24"/>
          <w:lang w:val="en-US"/>
        </w:rPr>
        <w:t xml:space="preserve"> (</w:t>
      </w:r>
      <w:r w:rsidR="002015AD" w:rsidRPr="006C56DD">
        <w:rPr>
          <w:b w:val="0"/>
          <w:sz w:val="24"/>
          <w:szCs w:val="24"/>
          <w:lang w:val="en-US"/>
        </w:rPr>
        <w:t>2001</w:t>
      </w:r>
      <w:r w:rsidR="002015AD">
        <w:rPr>
          <w:b w:val="0"/>
          <w:sz w:val="24"/>
          <w:szCs w:val="24"/>
          <w:lang w:val="en-US"/>
        </w:rPr>
        <w:t>).</w:t>
      </w:r>
      <w:r w:rsidRPr="001D1264">
        <w:rPr>
          <w:sz w:val="24"/>
          <w:szCs w:val="24"/>
          <w:lang w:val="en-US"/>
        </w:rPr>
        <w:t xml:space="preserve"> </w:t>
      </w:r>
      <w:r w:rsidRPr="001D1264">
        <w:rPr>
          <w:b w:val="0"/>
          <w:sz w:val="24"/>
          <w:szCs w:val="24"/>
          <w:lang w:val="en-US"/>
        </w:rPr>
        <w:t>Technology and Institutions: What Can Research on Information Technology and Research on Organi</w:t>
      </w:r>
      <w:r w:rsidR="002015AD">
        <w:rPr>
          <w:b w:val="0"/>
          <w:sz w:val="24"/>
          <w:szCs w:val="24"/>
          <w:lang w:val="en-US"/>
        </w:rPr>
        <w:t>zations Learn from Each Other?</w:t>
      </w:r>
      <w:r w:rsidR="008F7EC1">
        <w:rPr>
          <w:b w:val="0"/>
          <w:sz w:val="24"/>
          <w:szCs w:val="24"/>
          <w:lang w:val="en-US"/>
        </w:rPr>
        <w:t xml:space="preserve"> </w:t>
      </w:r>
      <w:hyperlink r:id="rId22" w:tooltip="Management Information Systems Quarterly" w:history="1">
        <w:r w:rsidRPr="003D0A18">
          <w:rPr>
            <w:rStyle w:val="Hyperlink"/>
            <w:b w:val="0"/>
            <w:i/>
            <w:color w:val="auto"/>
            <w:sz w:val="24"/>
            <w:szCs w:val="24"/>
            <w:u w:val="none"/>
            <w:lang w:val="en-US"/>
          </w:rPr>
          <w:t>Management Information Systems Quarterly</w:t>
        </w:r>
      </w:hyperlink>
      <w:r w:rsidR="008F7EC1" w:rsidRPr="008F7EC1">
        <w:rPr>
          <w:sz w:val="24"/>
          <w:szCs w:val="24"/>
          <w:lang w:val="en-US"/>
        </w:rPr>
        <w:t>,</w:t>
      </w:r>
      <w:r w:rsidR="008F7EC1">
        <w:rPr>
          <w:sz w:val="24"/>
          <w:szCs w:val="24"/>
          <w:lang w:val="en-US"/>
        </w:rPr>
        <w:t xml:space="preserve"> </w:t>
      </w:r>
      <w:r w:rsidR="008F7EC1" w:rsidRPr="008F7EC1">
        <w:rPr>
          <w:b w:val="0"/>
          <w:sz w:val="24"/>
          <w:szCs w:val="24"/>
          <w:lang w:val="en-US"/>
        </w:rPr>
        <w:t>25 (2), 145-165.</w:t>
      </w:r>
      <w:r w:rsidR="008F7EC1">
        <w:rPr>
          <w:lang w:val="en-US"/>
        </w:rPr>
        <w:t xml:space="preserve"> </w:t>
      </w:r>
      <w:r w:rsidR="005472F8" w:rsidRPr="005472F8">
        <w:rPr>
          <w:lang w:val="en-US"/>
        </w:rPr>
        <w:t xml:space="preserve"> </w:t>
      </w:r>
    </w:p>
    <w:p w:rsidR="00CF41D4" w:rsidRPr="001D1264" w:rsidRDefault="00CF41D4" w:rsidP="00CF41D4">
      <w:proofErr w:type="gramStart"/>
      <w:r w:rsidRPr="001D1264">
        <w:rPr>
          <w:bCs/>
        </w:rPr>
        <w:t>P</w:t>
      </w:r>
      <w:r w:rsidR="009144FF">
        <w:rPr>
          <w:bCs/>
        </w:rPr>
        <w:t>ERKMAN</w:t>
      </w:r>
      <w:r w:rsidR="008F7EC1">
        <w:rPr>
          <w:bCs/>
        </w:rPr>
        <w:t>N</w:t>
      </w:r>
      <w:r w:rsidRPr="001D1264">
        <w:rPr>
          <w:bCs/>
        </w:rPr>
        <w:t>, M., Walsh, K.</w:t>
      </w:r>
      <w:r w:rsidR="002015AD">
        <w:rPr>
          <w:bCs/>
        </w:rPr>
        <w:t xml:space="preserve"> (</w:t>
      </w:r>
      <w:r w:rsidR="002015AD" w:rsidRPr="001D1264">
        <w:t>2007</w:t>
      </w:r>
      <w:r w:rsidR="002015AD">
        <w:t>).</w:t>
      </w:r>
      <w:proofErr w:type="gramEnd"/>
      <w:r w:rsidRPr="001D1264">
        <w:rPr>
          <w:b/>
          <w:bCs/>
        </w:rPr>
        <w:t xml:space="preserve"> </w:t>
      </w:r>
      <w:r w:rsidRPr="006C56DD">
        <w:rPr>
          <w:bCs/>
        </w:rPr>
        <w:t xml:space="preserve">University-industry relationships and open innovation: towards a research agenda, </w:t>
      </w:r>
      <w:r w:rsidRPr="001D1264">
        <w:rPr>
          <w:i/>
          <w:iCs/>
        </w:rPr>
        <w:t>International Journal of Management Reviews</w:t>
      </w:r>
      <w:r w:rsidRPr="001D1264">
        <w:t>, vol. 9</w:t>
      </w:r>
      <w:r w:rsidR="008F7EC1">
        <w:t xml:space="preserve"> (4), 259-280.</w:t>
      </w:r>
    </w:p>
    <w:p w:rsidR="00F8764F" w:rsidRPr="001D1264" w:rsidRDefault="00F8764F" w:rsidP="00F8764F">
      <w:pPr>
        <w:pStyle w:val="NormalWeb"/>
        <w:rPr>
          <w:lang w:val="en-US"/>
        </w:rPr>
      </w:pPr>
      <w:proofErr w:type="gramStart"/>
      <w:r w:rsidRPr="001D1264">
        <w:rPr>
          <w:lang w:val="en-US"/>
        </w:rPr>
        <w:t>P</w:t>
      </w:r>
      <w:r w:rsidR="009144FF">
        <w:rPr>
          <w:lang w:val="en-US"/>
        </w:rPr>
        <w:t>ORTER</w:t>
      </w:r>
      <w:r w:rsidRPr="001D1264">
        <w:rPr>
          <w:lang w:val="en-US"/>
        </w:rPr>
        <w:t>, M.</w:t>
      </w:r>
      <w:r w:rsidR="002015AD">
        <w:rPr>
          <w:lang w:val="en-US"/>
        </w:rPr>
        <w:t xml:space="preserve"> (</w:t>
      </w:r>
      <w:r w:rsidR="002015AD" w:rsidRPr="001D1264">
        <w:rPr>
          <w:lang w:val="en-US"/>
        </w:rPr>
        <w:t>1985</w:t>
      </w:r>
      <w:r w:rsidR="002015AD">
        <w:rPr>
          <w:lang w:val="en-US"/>
        </w:rPr>
        <w:t>).</w:t>
      </w:r>
      <w:proofErr w:type="gramEnd"/>
      <w:r w:rsidRPr="001D1264">
        <w:rPr>
          <w:lang w:val="en-US"/>
        </w:rPr>
        <w:t xml:space="preserve"> </w:t>
      </w:r>
      <w:r w:rsidRPr="003D0A18">
        <w:rPr>
          <w:i/>
          <w:lang w:val="en-US"/>
        </w:rPr>
        <w:t>Competitive Advantage: Creating and Sustaining Superior Performance</w:t>
      </w:r>
      <w:r w:rsidRPr="006C56DD">
        <w:rPr>
          <w:lang w:val="en-US"/>
        </w:rPr>
        <w:t>,</w:t>
      </w:r>
      <w:r w:rsidR="002015AD">
        <w:rPr>
          <w:lang w:val="en-US"/>
        </w:rPr>
        <w:t xml:space="preserve"> New York, NY, </w:t>
      </w:r>
      <w:proofErr w:type="gramStart"/>
      <w:r w:rsidR="002015AD">
        <w:rPr>
          <w:lang w:val="en-US"/>
        </w:rPr>
        <w:t>The</w:t>
      </w:r>
      <w:proofErr w:type="gramEnd"/>
      <w:r w:rsidR="002015AD">
        <w:rPr>
          <w:lang w:val="en-US"/>
        </w:rPr>
        <w:t xml:space="preserve"> Free Press</w:t>
      </w:r>
      <w:r w:rsidR="005472F8">
        <w:rPr>
          <w:lang w:val="en-US"/>
        </w:rPr>
        <w:t>.</w:t>
      </w:r>
    </w:p>
    <w:p w:rsidR="00F8764F" w:rsidRPr="001D1264" w:rsidRDefault="00F8764F" w:rsidP="00F8764F">
      <w:pPr>
        <w:autoSpaceDE w:val="0"/>
        <w:autoSpaceDN w:val="0"/>
        <w:adjustRightInd w:val="0"/>
      </w:pPr>
      <w:proofErr w:type="gramStart"/>
      <w:r w:rsidRPr="001D1264">
        <w:t>P</w:t>
      </w:r>
      <w:r w:rsidR="009144FF">
        <w:t>RAJOGO</w:t>
      </w:r>
      <w:r w:rsidRPr="001D1264">
        <w:t>, D.I., McDermott, P.,</w:t>
      </w:r>
      <w:r w:rsidR="009C683C">
        <w:t xml:space="preserve"> </w:t>
      </w:r>
      <w:proofErr w:type="spellStart"/>
      <w:r w:rsidR="009C683C">
        <w:t>Goh</w:t>
      </w:r>
      <w:proofErr w:type="spellEnd"/>
      <w:r w:rsidR="009C683C">
        <w:t>, M.</w:t>
      </w:r>
      <w:r w:rsidR="002015AD">
        <w:t xml:space="preserve"> (</w:t>
      </w:r>
      <w:r w:rsidR="002015AD" w:rsidRPr="001D1264">
        <w:t>2008</w:t>
      </w:r>
      <w:r w:rsidR="002015AD">
        <w:t>).</w:t>
      </w:r>
      <w:proofErr w:type="gramEnd"/>
      <w:r w:rsidRPr="001D1264">
        <w:rPr>
          <w:b/>
        </w:rPr>
        <w:t xml:space="preserve"> </w:t>
      </w:r>
      <w:proofErr w:type="gramStart"/>
      <w:r w:rsidRPr="006C56DD">
        <w:t>Impact of value chain activities on quality and innovation,</w:t>
      </w:r>
      <w:r w:rsidRPr="001D1264">
        <w:rPr>
          <w:b/>
        </w:rPr>
        <w:t xml:space="preserve"> </w:t>
      </w:r>
      <w:r w:rsidRPr="003D0A18">
        <w:rPr>
          <w:i/>
        </w:rPr>
        <w:t>International Journal of Operations &amp; Production Management</w:t>
      </w:r>
      <w:r w:rsidRPr="001D1264">
        <w:t xml:space="preserve">, 28 </w:t>
      </w:r>
      <w:r w:rsidR="008F7EC1">
        <w:t>(</w:t>
      </w:r>
      <w:r w:rsidRPr="001D1264">
        <w:t>7</w:t>
      </w:r>
      <w:r w:rsidR="008F7EC1">
        <w:t>)</w:t>
      </w:r>
      <w:r w:rsidRPr="001D1264">
        <w:t>, 615-635</w:t>
      </w:r>
      <w:r w:rsidR="005472F8">
        <w:t>.</w:t>
      </w:r>
      <w:proofErr w:type="gramEnd"/>
    </w:p>
    <w:p w:rsidR="00F8764F" w:rsidRDefault="00F8764F" w:rsidP="00D46E9B">
      <w:pPr>
        <w:autoSpaceDE w:val="0"/>
        <w:autoSpaceDN w:val="0"/>
        <w:adjustRightInd w:val="0"/>
        <w:rPr>
          <w:bCs/>
        </w:rPr>
      </w:pPr>
    </w:p>
    <w:p w:rsidR="00CF41D4" w:rsidRPr="001D1264" w:rsidRDefault="00CF41D4" w:rsidP="00CF41D4">
      <w:pPr>
        <w:autoSpaceDE w:val="0"/>
        <w:autoSpaceDN w:val="0"/>
        <w:adjustRightInd w:val="0"/>
        <w:rPr>
          <w:bCs/>
        </w:rPr>
      </w:pPr>
      <w:proofErr w:type="gramStart"/>
      <w:r w:rsidRPr="001D1264">
        <w:rPr>
          <w:bCs/>
        </w:rPr>
        <w:t>R</w:t>
      </w:r>
      <w:r w:rsidR="009144FF">
        <w:rPr>
          <w:bCs/>
        </w:rPr>
        <w:t>OHRBECK</w:t>
      </w:r>
      <w:r w:rsidRPr="001D1264">
        <w:rPr>
          <w:bCs/>
        </w:rPr>
        <w:t>, R., Arnold, H., M.</w:t>
      </w:r>
      <w:r w:rsidR="002015AD">
        <w:rPr>
          <w:bCs/>
        </w:rPr>
        <w:t xml:space="preserve"> (</w:t>
      </w:r>
      <w:r w:rsidR="002015AD" w:rsidRPr="001D1264">
        <w:rPr>
          <w:bCs/>
        </w:rPr>
        <w:t>2006</w:t>
      </w:r>
      <w:r w:rsidR="002015AD">
        <w:rPr>
          <w:bCs/>
        </w:rPr>
        <w:t>).</w:t>
      </w:r>
      <w:proofErr w:type="gramEnd"/>
      <w:r w:rsidRPr="001D1264">
        <w:rPr>
          <w:bCs/>
        </w:rPr>
        <w:t xml:space="preserve"> Making university-industry collaboration work – a case study on the Deutsche Telekom Laboratories contrasted with findings in literature, </w:t>
      </w:r>
      <w:r w:rsidRPr="003D0A18">
        <w:rPr>
          <w:bCs/>
          <w:i/>
        </w:rPr>
        <w:t>ISPIM 2006 Conference “Networks for Innovation” 11</w:t>
      </w:r>
      <w:r w:rsidRPr="003D0A18">
        <w:rPr>
          <w:bCs/>
          <w:i/>
          <w:vertAlign w:val="superscript"/>
        </w:rPr>
        <w:t>th</w:t>
      </w:r>
      <w:r w:rsidRPr="003D0A18">
        <w:rPr>
          <w:bCs/>
          <w:i/>
        </w:rPr>
        <w:t>-14</w:t>
      </w:r>
      <w:r w:rsidRPr="003D0A18">
        <w:rPr>
          <w:bCs/>
          <w:i/>
          <w:vertAlign w:val="superscript"/>
        </w:rPr>
        <w:t>th</w:t>
      </w:r>
      <w:r w:rsidRPr="003D0A18">
        <w:rPr>
          <w:bCs/>
          <w:i/>
        </w:rPr>
        <w:t xml:space="preserve"> June 2006</w:t>
      </w:r>
      <w:r w:rsidRPr="001D1264">
        <w:rPr>
          <w:bCs/>
        </w:rPr>
        <w:t>, Athens, Greece</w:t>
      </w:r>
      <w:r w:rsidR="005472F8">
        <w:rPr>
          <w:bCs/>
        </w:rPr>
        <w:t>.</w:t>
      </w:r>
    </w:p>
    <w:p w:rsidR="00CF41D4" w:rsidRDefault="00CF41D4" w:rsidP="00CF41D4"/>
    <w:p w:rsidR="00CF41D4" w:rsidRDefault="00CF41D4" w:rsidP="00CF41D4">
      <w:proofErr w:type="gramStart"/>
      <w:r w:rsidRPr="001D1264">
        <w:t>R</w:t>
      </w:r>
      <w:r w:rsidR="009144FF">
        <w:t>OPERA</w:t>
      </w:r>
      <w:r w:rsidRPr="001D1264">
        <w:t xml:space="preserve">, S., Dub, J., </w:t>
      </w:r>
      <w:proofErr w:type="spellStart"/>
      <w:r w:rsidRPr="001D1264">
        <w:t>Loveb</w:t>
      </w:r>
      <w:proofErr w:type="spellEnd"/>
      <w:r w:rsidRPr="001D1264">
        <w:t>, J.H.</w:t>
      </w:r>
      <w:r w:rsidR="002015AD">
        <w:t xml:space="preserve"> (2008).</w:t>
      </w:r>
      <w:proofErr w:type="gramEnd"/>
      <w:r w:rsidRPr="001D1264">
        <w:rPr>
          <w:b/>
        </w:rPr>
        <w:t xml:space="preserve"> </w:t>
      </w:r>
      <w:proofErr w:type="spellStart"/>
      <w:proofErr w:type="gramStart"/>
      <w:r w:rsidRPr="006C56DD">
        <w:t>Modelling</w:t>
      </w:r>
      <w:proofErr w:type="spellEnd"/>
      <w:r w:rsidRPr="006C56DD">
        <w:t xml:space="preserve"> the innovation value chain,</w:t>
      </w:r>
      <w:r w:rsidRPr="001D1264">
        <w:rPr>
          <w:b/>
        </w:rPr>
        <w:t xml:space="preserve"> </w:t>
      </w:r>
      <w:r w:rsidRPr="00421AAF">
        <w:rPr>
          <w:i/>
        </w:rPr>
        <w:t>Research Policy</w:t>
      </w:r>
      <w:r w:rsidR="008F7EC1">
        <w:rPr>
          <w:i/>
        </w:rPr>
        <w:t>,</w:t>
      </w:r>
      <w:r>
        <w:t xml:space="preserve"> 37</w:t>
      </w:r>
      <w:r w:rsidR="002015AD">
        <w:t>,</w:t>
      </w:r>
      <w:r>
        <w:t xml:space="preserve"> </w:t>
      </w:r>
      <w:r w:rsidRPr="001D1264">
        <w:t>961–977</w:t>
      </w:r>
      <w:r w:rsidR="005472F8">
        <w:t>.</w:t>
      </w:r>
      <w:proofErr w:type="gramEnd"/>
    </w:p>
    <w:p w:rsidR="00CF41D4" w:rsidRDefault="00CF41D4" w:rsidP="00CF41D4"/>
    <w:p w:rsidR="00CF41D4" w:rsidRDefault="00CF41D4" w:rsidP="00CF41D4">
      <w:pPr>
        <w:shd w:val="clear" w:color="auto" w:fill="FFFFFF"/>
        <w:rPr>
          <w:bCs/>
        </w:rPr>
      </w:pPr>
      <w:r w:rsidRPr="001D1264">
        <w:t>S</w:t>
      </w:r>
      <w:r w:rsidR="009144FF">
        <w:t>ANTORO</w:t>
      </w:r>
      <w:r>
        <w:t xml:space="preserve">, M.D., </w:t>
      </w:r>
      <w:r w:rsidRPr="001D1264">
        <w:t>Betts</w:t>
      </w:r>
      <w:r>
        <w:t>, S.C.</w:t>
      </w:r>
      <w:r w:rsidR="002015AD">
        <w:t xml:space="preserve"> (</w:t>
      </w:r>
      <w:r w:rsidR="002015AD" w:rsidRPr="001D1264">
        <w:rPr>
          <w:bCs/>
        </w:rPr>
        <w:t>2002</w:t>
      </w:r>
      <w:r w:rsidR="002015AD">
        <w:rPr>
          <w:bCs/>
        </w:rPr>
        <w:t>).</w:t>
      </w:r>
      <w:r w:rsidRPr="001D1264">
        <w:t xml:space="preserve"> </w:t>
      </w:r>
      <w:r w:rsidRPr="006C56DD">
        <w:t>M</w:t>
      </w:r>
      <w:r w:rsidR="006C56DD" w:rsidRPr="006C56DD">
        <w:t>aking industry-University partnerships work,</w:t>
      </w:r>
      <w:r w:rsidR="006C56DD">
        <w:rPr>
          <w:b/>
        </w:rPr>
        <w:t xml:space="preserve"> </w:t>
      </w:r>
      <w:r w:rsidR="002015AD" w:rsidRPr="00421AAF">
        <w:rPr>
          <w:bCs/>
          <w:i/>
        </w:rPr>
        <w:t>Research</w:t>
      </w:r>
      <w:r w:rsidR="008F7EC1">
        <w:rPr>
          <w:bCs/>
          <w:i/>
        </w:rPr>
        <w:t xml:space="preserve"> Policy, </w:t>
      </w:r>
      <w:r w:rsidR="008F7EC1" w:rsidRPr="008F7EC1">
        <w:rPr>
          <w:bCs/>
        </w:rPr>
        <w:t>31 (7), 1163-1180</w:t>
      </w:r>
      <w:r w:rsidR="005472F8" w:rsidRPr="008F7EC1">
        <w:rPr>
          <w:bCs/>
        </w:rPr>
        <w:t>.</w:t>
      </w:r>
    </w:p>
    <w:p w:rsidR="00D46E9B" w:rsidRPr="001D1264" w:rsidRDefault="00D46E9B" w:rsidP="00D46E9B">
      <w:pPr>
        <w:autoSpaceDE w:val="0"/>
        <w:autoSpaceDN w:val="0"/>
        <w:adjustRightInd w:val="0"/>
      </w:pPr>
    </w:p>
    <w:p w:rsidR="00D46E9B" w:rsidRPr="008F7EC1" w:rsidRDefault="00D46E9B" w:rsidP="00D46E9B">
      <w:pPr>
        <w:autoSpaceDE w:val="0"/>
        <w:autoSpaceDN w:val="0"/>
        <w:adjustRightInd w:val="0"/>
      </w:pPr>
      <w:r w:rsidRPr="001D1264">
        <w:t>S</w:t>
      </w:r>
      <w:r w:rsidR="009144FF">
        <w:t>TARBUCK</w:t>
      </w:r>
      <w:r w:rsidRPr="001D1264">
        <w:t>, E</w:t>
      </w:r>
      <w:r w:rsidRPr="001D1264">
        <w:rPr>
          <w:b/>
        </w:rPr>
        <w:t>.</w:t>
      </w:r>
      <w:r w:rsidR="002015AD">
        <w:rPr>
          <w:b/>
        </w:rPr>
        <w:t xml:space="preserve"> (</w:t>
      </w:r>
      <w:r w:rsidR="002015AD" w:rsidRPr="001D1264">
        <w:t>2001</w:t>
      </w:r>
      <w:r w:rsidR="002015AD">
        <w:t>).</w:t>
      </w:r>
      <w:r w:rsidRPr="001D1264">
        <w:rPr>
          <w:b/>
        </w:rPr>
        <w:t xml:space="preserve"> </w:t>
      </w:r>
      <w:r w:rsidRPr="006C56DD">
        <w:t>O</w:t>
      </w:r>
      <w:r w:rsidR="006C56DD" w:rsidRPr="006C56DD">
        <w:t>ptimizing University research collaborations,</w:t>
      </w:r>
      <w:r w:rsidR="006C56DD">
        <w:rPr>
          <w:b/>
        </w:rPr>
        <w:t xml:space="preserve"> </w:t>
      </w:r>
      <w:r w:rsidRPr="00421AAF">
        <w:rPr>
          <w:bCs/>
          <w:i/>
        </w:rPr>
        <w:t>Research</w:t>
      </w:r>
      <w:r w:rsidR="00421AAF">
        <w:rPr>
          <w:bCs/>
          <w:i/>
        </w:rPr>
        <w:t xml:space="preserve"> </w:t>
      </w:r>
      <w:r w:rsidR="002015AD" w:rsidRPr="00421AAF">
        <w:rPr>
          <w:i/>
        </w:rPr>
        <w:t>Technology Management</w:t>
      </w:r>
      <w:r w:rsidR="008F7EC1">
        <w:rPr>
          <w:i/>
        </w:rPr>
        <w:t xml:space="preserve">, </w:t>
      </w:r>
      <w:r w:rsidR="008F7EC1">
        <w:t>44 (1), 40-45.</w:t>
      </w:r>
    </w:p>
    <w:p w:rsidR="00CF41D4" w:rsidRDefault="00CF41D4" w:rsidP="00D46E9B">
      <w:pPr>
        <w:autoSpaceDE w:val="0"/>
        <w:autoSpaceDN w:val="0"/>
        <w:adjustRightInd w:val="0"/>
      </w:pPr>
    </w:p>
    <w:p w:rsidR="008313B8" w:rsidRPr="0034154D" w:rsidRDefault="008313B8" w:rsidP="008313B8">
      <w:pPr>
        <w:rPr>
          <w:b/>
          <w:i/>
        </w:rPr>
      </w:pPr>
      <w:r w:rsidRPr="0034154D">
        <w:t>U</w:t>
      </w:r>
      <w:r w:rsidR="009144FF">
        <w:t>GHETTO</w:t>
      </w:r>
      <w:r w:rsidRPr="0034154D">
        <w:t>, E.</w:t>
      </w:r>
      <w:r w:rsidR="002015AD">
        <w:t xml:space="preserve"> (2007).</w:t>
      </w:r>
      <w:r w:rsidRPr="0034154D">
        <w:rPr>
          <w:b/>
        </w:rPr>
        <w:t xml:space="preserve"> </w:t>
      </w:r>
      <w:proofErr w:type="gramStart"/>
      <w:r w:rsidRPr="0034154D">
        <w:t>Foresight as a triple helix of industry, university and government relations</w:t>
      </w:r>
      <w:r>
        <w:t xml:space="preserve">, </w:t>
      </w:r>
      <w:r>
        <w:rPr>
          <w:i/>
        </w:rPr>
        <w:t>Foresight,</w:t>
      </w:r>
      <w:r w:rsidR="002015AD">
        <w:t xml:space="preserve"> 9 (5), </w:t>
      </w:r>
      <w:r w:rsidRPr="0034154D">
        <w:t>14-22</w:t>
      </w:r>
      <w:r w:rsidR="005472F8">
        <w:t>.</w:t>
      </w:r>
      <w:proofErr w:type="gramEnd"/>
      <w:r w:rsidRPr="0034154D">
        <w:t xml:space="preserve"> </w:t>
      </w:r>
    </w:p>
    <w:p w:rsidR="008313B8" w:rsidRDefault="008313B8" w:rsidP="00D46E9B">
      <w:pPr>
        <w:autoSpaceDE w:val="0"/>
        <w:autoSpaceDN w:val="0"/>
        <w:adjustRightInd w:val="0"/>
      </w:pPr>
    </w:p>
    <w:p w:rsidR="004C446E" w:rsidRDefault="00CF41D4" w:rsidP="009144FF">
      <w:pPr>
        <w:autoSpaceDE w:val="0"/>
        <w:autoSpaceDN w:val="0"/>
        <w:adjustRightInd w:val="0"/>
      </w:pPr>
      <w:r w:rsidRPr="001D1264">
        <w:t>W</w:t>
      </w:r>
      <w:r w:rsidR="009144FF">
        <w:t>ALTERS</w:t>
      </w:r>
      <w:r w:rsidRPr="001D1264">
        <w:t>, D., Lancaster, G.</w:t>
      </w:r>
      <w:r w:rsidR="002015AD">
        <w:t xml:space="preserve"> (2000).</w:t>
      </w:r>
      <w:r w:rsidRPr="001D1264">
        <w:t xml:space="preserve"> </w:t>
      </w:r>
      <w:r w:rsidRPr="006C56DD">
        <w:t>Implementing value strategy through the value chain</w:t>
      </w:r>
      <w:r w:rsidRPr="001D1264">
        <w:t xml:space="preserve">, </w:t>
      </w:r>
      <w:r w:rsidRPr="00421AAF">
        <w:rPr>
          <w:i/>
        </w:rPr>
        <w:t>Management Decision</w:t>
      </w:r>
      <w:r w:rsidRPr="001D1264">
        <w:t>, 38</w:t>
      </w:r>
      <w:r w:rsidR="008F7EC1">
        <w:t xml:space="preserve"> (</w:t>
      </w:r>
      <w:r w:rsidRPr="001D1264">
        <w:t>3</w:t>
      </w:r>
      <w:r w:rsidR="008F7EC1">
        <w:t>)</w:t>
      </w:r>
      <w:r w:rsidRPr="001D1264">
        <w:t xml:space="preserve">, 160 </w:t>
      </w:r>
      <w:r w:rsidR="00D24AA8">
        <w:t>–</w:t>
      </w:r>
      <w:r w:rsidRPr="001D1264">
        <w:t xml:space="preserve"> 178</w:t>
      </w:r>
      <w:r w:rsidR="005472F8">
        <w:t>.</w:t>
      </w:r>
      <w:r w:rsidR="009144FF">
        <w:t xml:space="preserve">  </w:t>
      </w:r>
      <w:r w:rsidR="004C446E">
        <w:br w:type="page"/>
      </w:r>
    </w:p>
    <w:p w:rsidR="00CF41D4" w:rsidRDefault="00CF41D4" w:rsidP="00CF41D4">
      <w:pPr>
        <w:autoSpaceDE w:val="0"/>
        <w:autoSpaceDN w:val="0"/>
        <w:adjustRightInd w:val="0"/>
      </w:pPr>
      <w:r>
        <w:lastRenderedPageBreak/>
        <w:tab/>
      </w:r>
      <w:r>
        <w:tab/>
      </w:r>
      <w:r>
        <w:tab/>
      </w:r>
      <w:r>
        <w:tab/>
      </w:r>
      <w:r>
        <w:tab/>
      </w:r>
      <w:r>
        <w:tab/>
        <w:t>APPENDIX 1</w:t>
      </w:r>
    </w:p>
    <w:p w:rsidR="00E21D50" w:rsidRDefault="00E21D50" w:rsidP="00CF41D4">
      <w:pPr>
        <w:autoSpaceDE w:val="0"/>
        <w:autoSpaceDN w:val="0"/>
        <w:adjustRightInd w:val="0"/>
      </w:pPr>
    </w:p>
    <w:p w:rsidR="00CF41D4" w:rsidRDefault="007173CC" w:rsidP="00E21D50">
      <w:pPr>
        <w:autoSpaceDE w:val="0"/>
        <w:autoSpaceDN w:val="0"/>
        <w:adjustRightInd w:val="0"/>
        <w:jc w:val="center"/>
      </w:pPr>
      <w:r w:rsidRPr="007173CC">
        <w:rPr>
          <w:noProof/>
          <w:lang w:val="fi-FI" w:eastAsia="fi-FI"/>
        </w:rPr>
        <w:drawing>
          <wp:inline distT="0" distB="0" distL="0" distR="0">
            <wp:extent cx="4833747" cy="6691423"/>
            <wp:effectExtent l="19050" t="0" r="4953"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834646" cy="6692668"/>
                    </a:xfrm>
                    <a:prstGeom prst="rect">
                      <a:avLst/>
                    </a:prstGeom>
                    <a:noFill/>
                    <a:ln w="9525">
                      <a:noFill/>
                      <a:miter lim="800000"/>
                      <a:headEnd/>
                      <a:tailEnd/>
                    </a:ln>
                  </pic:spPr>
                </pic:pic>
              </a:graphicData>
            </a:graphic>
          </wp:inline>
        </w:drawing>
      </w:r>
    </w:p>
    <w:p w:rsidR="00E21D50" w:rsidRDefault="00E21D50" w:rsidP="00CF41D4">
      <w:pPr>
        <w:autoSpaceDE w:val="0"/>
        <w:autoSpaceDN w:val="0"/>
        <w:adjustRightInd w:val="0"/>
      </w:pPr>
    </w:p>
    <w:p w:rsidR="00CF41D4" w:rsidRPr="00E21D50" w:rsidRDefault="00CF41D4" w:rsidP="00CF41D4">
      <w:pPr>
        <w:rPr>
          <w:sz w:val="16"/>
          <w:szCs w:val="16"/>
        </w:rPr>
      </w:pPr>
      <w:r w:rsidRPr="00E21D50">
        <w:rPr>
          <w:sz w:val="16"/>
          <w:szCs w:val="16"/>
        </w:rPr>
        <w:t>The background of this enquiry:</w:t>
      </w:r>
    </w:p>
    <w:p w:rsidR="00CF41D4" w:rsidRPr="00E21D50" w:rsidRDefault="00CF41D4" w:rsidP="00CF41D4">
      <w:pPr>
        <w:rPr>
          <w:sz w:val="16"/>
          <w:szCs w:val="16"/>
        </w:rPr>
      </w:pPr>
    </w:p>
    <w:p w:rsidR="00CF41D4" w:rsidRPr="00E21D50" w:rsidRDefault="00CF41D4" w:rsidP="00CF41D4">
      <w:pPr>
        <w:rPr>
          <w:sz w:val="16"/>
          <w:szCs w:val="16"/>
        </w:rPr>
      </w:pPr>
      <w:r w:rsidRPr="00E21D50">
        <w:rPr>
          <w:sz w:val="16"/>
          <w:szCs w:val="16"/>
        </w:rPr>
        <w:t>Number of answers:</w:t>
      </w:r>
    </w:p>
    <w:p w:rsidR="00CF41D4" w:rsidRPr="00E21D50" w:rsidRDefault="00CF41D4" w:rsidP="00CF41D4">
      <w:pPr>
        <w:pStyle w:val="ListParagraph"/>
        <w:numPr>
          <w:ilvl w:val="0"/>
          <w:numId w:val="19"/>
        </w:numPr>
        <w:rPr>
          <w:sz w:val="16"/>
          <w:szCs w:val="16"/>
        </w:rPr>
      </w:pPr>
      <w:r w:rsidRPr="00E21D50">
        <w:rPr>
          <w:sz w:val="16"/>
          <w:szCs w:val="16"/>
        </w:rPr>
        <w:t>industrial members,  8 (34 % of all industrial members)</w:t>
      </w:r>
    </w:p>
    <w:p w:rsidR="00CF41D4" w:rsidRPr="00E21D50" w:rsidRDefault="00CF41D4" w:rsidP="00CF41D4">
      <w:pPr>
        <w:pStyle w:val="ListParagraph"/>
        <w:numPr>
          <w:ilvl w:val="0"/>
          <w:numId w:val="19"/>
        </w:numPr>
        <w:rPr>
          <w:sz w:val="16"/>
          <w:szCs w:val="16"/>
        </w:rPr>
      </w:pPr>
      <w:r w:rsidRPr="00E21D50">
        <w:rPr>
          <w:sz w:val="16"/>
          <w:szCs w:val="16"/>
        </w:rPr>
        <w:t>research members, 7 (58 % of all research members )</w:t>
      </w:r>
    </w:p>
    <w:p w:rsidR="00CF41D4" w:rsidRPr="00E21D50" w:rsidRDefault="00CF41D4" w:rsidP="00CF41D4">
      <w:pPr>
        <w:pStyle w:val="ListParagraph"/>
        <w:numPr>
          <w:ilvl w:val="0"/>
          <w:numId w:val="19"/>
        </w:numPr>
        <w:rPr>
          <w:sz w:val="16"/>
          <w:szCs w:val="16"/>
        </w:rPr>
      </w:pPr>
      <w:r w:rsidRPr="00E21D50">
        <w:rPr>
          <w:sz w:val="16"/>
          <w:szCs w:val="16"/>
        </w:rPr>
        <w:t>Totally 15 answers which covers 43 % of all members</w:t>
      </w:r>
    </w:p>
    <w:p w:rsidR="00CF41D4" w:rsidRPr="00E21D50" w:rsidRDefault="00CF41D4" w:rsidP="00CF41D4">
      <w:pPr>
        <w:rPr>
          <w:sz w:val="16"/>
          <w:szCs w:val="16"/>
        </w:rPr>
      </w:pPr>
    </w:p>
    <w:p w:rsidR="00CF41D4" w:rsidRPr="00E21D50" w:rsidRDefault="00CF41D4" w:rsidP="00CF41D4">
      <w:pPr>
        <w:rPr>
          <w:sz w:val="16"/>
          <w:szCs w:val="16"/>
        </w:rPr>
      </w:pPr>
      <w:r w:rsidRPr="00E21D50">
        <w:rPr>
          <w:sz w:val="16"/>
          <w:szCs w:val="16"/>
        </w:rPr>
        <w:t>Sources of errors in</w:t>
      </w:r>
      <w:r w:rsidR="00E21D50">
        <w:rPr>
          <w:sz w:val="16"/>
          <w:szCs w:val="16"/>
        </w:rPr>
        <w:t xml:space="preserve"> this</w:t>
      </w:r>
      <w:r w:rsidRPr="00E21D50">
        <w:rPr>
          <w:sz w:val="16"/>
          <w:szCs w:val="16"/>
        </w:rPr>
        <w:t xml:space="preserve"> enquiry:</w:t>
      </w:r>
    </w:p>
    <w:p w:rsidR="00CF41D4" w:rsidRPr="00E21D50" w:rsidRDefault="00CF41D4" w:rsidP="00CF41D4">
      <w:pPr>
        <w:pStyle w:val="ListParagraph"/>
        <w:numPr>
          <w:ilvl w:val="0"/>
          <w:numId w:val="20"/>
        </w:numPr>
        <w:rPr>
          <w:sz w:val="16"/>
          <w:szCs w:val="16"/>
        </w:rPr>
      </w:pPr>
      <w:r w:rsidRPr="00E21D50">
        <w:rPr>
          <w:sz w:val="16"/>
          <w:szCs w:val="16"/>
        </w:rPr>
        <w:t>Was the contact person in member company/institute relevant?</w:t>
      </w:r>
    </w:p>
    <w:p w:rsidR="00CF41D4" w:rsidRPr="00E21D50" w:rsidRDefault="00CF41D4" w:rsidP="00CF41D4">
      <w:pPr>
        <w:pStyle w:val="ListParagraph"/>
        <w:numPr>
          <w:ilvl w:val="0"/>
          <w:numId w:val="20"/>
        </w:numPr>
        <w:rPr>
          <w:sz w:val="16"/>
          <w:szCs w:val="16"/>
        </w:rPr>
      </w:pPr>
      <w:r w:rsidRPr="00E21D50">
        <w:rPr>
          <w:sz w:val="16"/>
          <w:szCs w:val="16"/>
        </w:rPr>
        <w:t>How well the answerer knows the whole situation on behalf of the whole organization?</w:t>
      </w:r>
    </w:p>
    <w:p w:rsidR="00CF41D4" w:rsidRPr="00E21D50" w:rsidRDefault="00CF41D4" w:rsidP="00CF41D4">
      <w:pPr>
        <w:pStyle w:val="ListParagraph"/>
        <w:numPr>
          <w:ilvl w:val="0"/>
          <w:numId w:val="20"/>
        </w:numPr>
        <w:rPr>
          <w:sz w:val="16"/>
          <w:szCs w:val="16"/>
        </w:rPr>
      </w:pPr>
      <w:r w:rsidRPr="00E21D50">
        <w:rPr>
          <w:sz w:val="16"/>
          <w:szCs w:val="16"/>
        </w:rPr>
        <w:t>Limited number of answers (absolute amount) but tolerable in per cents</w:t>
      </w:r>
    </w:p>
    <w:tbl>
      <w:tblPr>
        <w:tblW w:w="5000" w:type="pct"/>
        <w:tblCellSpacing w:w="37" w:type="dxa"/>
        <w:tblCellMar>
          <w:left w:w="0" w:type="dxa"/>
          <w:right w:w="0" w:type="dxa"/>
        </w:tblCellMar>
        <w:tblLook w:val="04A0"/>
      </w:tblPr>
      <w:tblGrid>
        <w:gridCol w:w="9786"/>
      </w:tblGrid>
      <w:tr w:rsidR="001D1264" w:rsidRPr="001D1264" w:rsidTr="00F8764F">
        <w:trPr>
          <w:tblCellSpacing w:w="37" w:type="dxa"/>
        </w:trPr>
        <w:tc>
          <w:tcPr>
            <w:tcW w:w="0" w:type="auto"/>
            <w:noWrap/>
            <w:vAlign w:val="center"/>
            <w:hideMark/>
          </w:tcPr>
          <w:p w:rsidR="00F8764F" w:rsidRPr="001D1264" w:rsidRDefault="00F8764F" w:rsidP="00F8764F">
            <w:pPr>
              <w:rPr>
                <w:bCs/>
              </w:rPr>
            </w:pPr>
          </w:p>
        </w:tc>
      </w:tr>
    </w:tbl>
    <w:p w:rsidR="00D46E9B" w:rsidRPr="001D1264" w:rsidRDefault="00D46E9B" w:rsidP="00E21D50"/>
    <w:sectPr w:rsidR="00D46E9B" w:rsidRPr="001D1264" w:rsidSect="00174764">
      <w:headerReference w:type="default" r:id="rId24"/>
      <w:pgSz w:w="11906" w:h="16838"/>
      <w:pgMar w:top="1417" w:right="1134" w:bottom="1417"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lmimies" w:date="2011-05-19T16:41:00Z" w:initials="rs">
    <w:p w:rsidR="00436502" w:rsidRPr="0009754D" w:rsidRDefault="00436502" w:rsidP="0009754D">
      <w:pPr>
        <w:pStyle w:val="CommentText"/>
      </w:pPr>
      <w:r>
        <w:rPr>
          <w:rStyle w:val="CommentReference"/>
        </w:rPr>
        <w:annotationRef/>
      </w:r>
      <w:proofErr w:type="gramStart"/>
      <w:r w:rsidRPr="0009754D">
        <w:t>groups</w:t>
      </w:r>
      <w:proofErr w:type="gramEnd"/>
      <w:r w:rsidRPr="0009754D">
        <w:t>?</w:t>
      </w:r>
    </w:p>
  </w:comment>
  <w:comment w:id="1" w:author="salmimies" w:date="2011-05-19T16:41:00Z" w:initials="rs">
    <w:p w:rsidR="00436502" w:rsidRPr="0009754D" w:rsidRDefault="00436502" w:rsidP="0009754D">
      <w:pPr>
        <w:pStyle w:val="CommentText"/>
      </w:pPr>
      <w:r>
        <w:rPr>
          <w:rStyle w:val="CommentReference"/>
        </w:rPr>
        <w:annotationRef/>
      </w:r>
      <w:proofErr w:type="gramStart"/>
      <w:r w:rsidRPr="0009754D">
        <w:t>through</w:t>
      </w:r>
      <w:proofErr w:type="gramEnd"/>
      <w:r w:rsidRPr="0009754D">
        <w:t xml:space="preserve"> 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EC" w:rsidRDefault="00EB1DEC" w:rsidP="007E10C8">
      <w:r>
        <w:separator/>
      </w:r>
    </w:p>
  </w:endnote>
  <w:endnote w:type="continuationSeparator" w:id="0">
    <w:p w:rsidR="00EB1DEC" w:rsidRDefault="00EB1DEC" w:rsidP="007E1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DDHEA+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EC" w:rsidRDefault="00EB1DEC" w:rsidP="007E10C8">
      <w:r>
        <w:separator/>
      </w:r>
    </w:p>
  </w:footnote>
  <w:footnote w:type="continuationSeparator" w:id="0">
    <w:p w:rsidR="00EB1DEC" w:rsidRDefault="00EB1DEC" w:rsidP="007E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2" w:rsidRDefault="00436502">
    <w:pPr>
      <w:pStyle w:val="Header"/>
      <w:jc w:val="center"/>
    </w:pPr>
  </w:p>
  <w:p w:rsidR="00436502" w:rsidRDefault="00436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FB3"/>
    <w:multiLevelType w:val="hybridMultilevel"/>
    <w:tmpl w:val="AC9A0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84B4EF2"/>
    <w:multiLevelType w:val="hybridMultilevel"/>
    <w:tmpl w:val="24949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1A5B"/>
    <w:multiLevelType w:val="hybridMultilevel"/>
    <w:tmpl w:val="A2006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04848DF"/>
    <w:multiLevelType w:val="hybridMultilevel"/>
    <w:tmpl w:val="86A845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0E55DB"/>
    <w:multiLevelType w:val="hybridMultilevel"/>
    <w:tmpl w:val="0DA84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AB84740"/>
    <w:multiLevelType w:val="hybridMultilevel"/>
    <w:tmpl w:val="61E641D4"/>
    <w:lvl w:ilvl="0" w:tplc="B816B90E">
      <w:start w:val="1"/>
      <w:numFmt w:val="bullet"/>
      <w:lvlText w:val="−"/>
      <w:lvlJc w:val="left"/>
      <w:pPr>
        <w:tabs>
          <w:tab w:val="num" w:pos="720"/>
        </w:tabs>
        <w:ind w:left="720" w:hanging="360"/>
      </w:pPr>
      <w:rPr>
        <w:rFonts w:ascii="Arial" w:hAnsi="Arial" w:hint="default"/>
      </w:rPr>
    </w:lvl>
    <w:lvl w:ilvl="1" w:tplc="EA1E317E">
      <w:start w:val="1"/>
      <w:numFmt w:val="bullet"/>
      <w:lvlText w:val="−"/>
      <w:lvlJc w:val="left"/>
      <w:pPr>
        <w:tabs>
          <w:tab w:val="num" w:pos="1440"/>
        </w:tabs>
        <w:ind w:left="1440" w:hanging="360"/>
      </w:pPr>
      <w:rPr>
        <w:rFonts w:ascii="Arial" w:hAnsi="Arial" w:hint="default"/>
      </w:rPr>
    </w:lvl>
    <w:lvl w:ilvl="2" w:tplc="3EBC454E">
      <w:start w:val="1"/>
      <w:numFmt w:val="bullet"/>
      <w:lvlText w:val="−"/>
      <w:lvlJc w:val="left"/>
      <w:pPr>
        <w:tabs>
          <w:tab w:val="num" w:pos="2160"/>
        </w:tabs>
        <w:ind w:left="2160" w:hanging="360"/>
      </w:pPr>
      <w:rPr>
        <w:rFonts w:ascii="Arial" w:hAnsi="Arial" w:hint="default"/>
      </w:rPr>
    </w:lvl>
    <w:lvl w:ilvl="3" w:tplc="4DB8FC4A">
      <w:start w:val="1"/>
      <w:numFmt w:val="bullet"/>
      <w:lvlText w:val="−"/>
      <w:lvlJc w:val="left"/>
      <w:pPr>
        <w:tabs>
          <w:tab w:val="num" w:pos="2880"/>
        </w:tabs>
        <w:ind w:left="2880" w:hanging="360"/>
      </w:pPr>
      <w:rPr>
        <w:rFonts w:ascii="Arial" w:hAnsi="Arial" w:hint="default"/>
      </w:rPr>
    </w:lvl>
    <w:lvl w:ilvl="4" w:tplc="31D4DBC4" w:tentative="1">
      <w:start w:val="1"/>
      <w:numFmt w:val="bullet"/>
      <w:lvlText w:val="−"/>
      <w:lvlJc w:val="left"/>
      <w:pPr>
        <w:tabs>
          <w:tab w:val="num" w:pos="3600"/>
        </w:tabs>
        <w:ind w:left="3600" w:hanging="360"/>
      </w:pPr>
      <w:rPr>
        <w:rFonts w:ascii="Arial" w:hAnsi="Arial" w:hint="default"/>
      </w:rPr>
    </w:lvl>
    <w:lvl w:ilvl="5" w:tplc="A31016AA" w:tentative="1">
      <w:start w:val="1"/>
      <w:numFmt w:val="bullet"/>
      <w:lvlText w:val="−"/>
      <w:lvlJc w:val="left"/>
      <w:pPr>
        <w:tabs>
          <w:tab w:val="num" w:pos="4320"/>
        </w:tabs>
        <w:ind w:left="4320" w:hanging="360"/>
      </w:pPr>
      <w:rPr>
        <w:rFonts w:ascii="Arial" w:hAnsi="Arial" w:hint="default"/>
      </w:rPr>
    </w:lvl>
    <w:lvl w:ilvl="6" w:tplc="CFA224B0" w:tentative="1">
      <w:start w:val="1"/>
      <w:numFmt w:val="bullet"/>
      <w:lvlText w:val="−"/>
      <w:lvlJc w:val="left"/>
      <w:pPr>
        <w:tabs>
          <w:tab w:val="num" w:pos="5040"/>
        </w:tabs>
        <w:ind w:left="5040" w:hanging="360"/>
      </w:pPr>
      <w:rPr>
        <w:rFonts w:ascii="Arial" w:hAnsi="Arial" w:hint="default"/>
      </w:rPr>
    </w:lvl>
    <w:lvl w:ilvl="7" w:tplc="DAAEC3EE" w:tentative="1">
      <w:start w:val="1"/>
      <w:numFmt w:val="bullet"/>
      <w:lvlText w:val="−"/>
      <w:lvlJc w:val="left"/>
      <w:pPr>
        <w:tabs>
          <w:tab w:val="num" w:pos="5760"/>
        </w:tabs>
        <w:ind w:left="5760" w:hanging="360"/>
      </w:pPr>
      <w:rPr>
        <w:rFonts w:ascii="Arial" w:hAnsi="Arial" w:hint="default"/>
      </w:rPr>
    </w:lvl>
    <w:lvl w:ilvl="8" w:tplc="F580B978" w:tentative="1">
      <w:start w:val="1"/>
      <w:numFmt w:val="bullet"/>
      <w:lvlText w:val="−"/>
      <w:lvlJc w:val="left"/>
      <w:pPr>
        <w:tabs>
          <w:tab w:val="num" w:pos="6480"/>
        </w:tabs>
        <w:ind w:left="6480" w:hanging="360"/>
      </w:pPr>
      <w:rPr>
        <w:rFonts w:ascii="Arial" w:hAnsi="Arial" w:hint="default"/>
      </w:rPr>
    </w:lvl>
  </w:abstractNum>
  <w:abstractNum w:abstractNumId="6">
    <w:nsid w:val="1B497C73"/>
    <w:multiLevelType w:val="hybridMultilevel"/>
    <w:tmpl w:val="38CEB6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255E316D"/>
    <w:multiLevelType w:val="hybridMultilevel"/>
    <w:tmpl w:val="D54EB378"/>
    <w:lvl w:ilvl="0" w:tplc="A1744A68">
      <w:start w:val="1"/>
      <w:numFmt w:val="bullet"/>
      <w:lvlText w:val=""/>
      <w:lvlJc w:val="left"/>
      <w:pPr>
        <w:tabs>
          <w:tab w:val="num" w:pos="720"/>
        </w:tabs>
        <w:ind w:left="720" w:hanging="360"/>
      </w:pPr>
      <w:rPr>
        <w:rFonts w:ascii="Wingdings" w:hAnsi="Wingdings" w:hint="default"/>
      </w:rPr>
    </w:lvl>
    <w:lvl w:ilvl="1" w:tplc="E154EDE8" w:tentative="1">
      <w:start w:val="1"/>
      <w:numFmt w:val="bullet"/>
      <w:lvlText w:val=""/>
      <w:lvlJc w:val="left"/>
      <w:pPr>
        <w:tabs>
          <w:tab w:val="num" w:pos="1440"/>
        </w:tabs>
        <w:ind w:left="1440" w:hanging="360"/>
      </w:pPr>
      <w:rPr>
        <w:rFonts w:ascii="Wingdings" w:hAnsi="Wingdings" w:hint="default"/>
      </w:rPr>
    </w:lvl>
    <w:lvl w:ilvl="2" w:tplc="8A7C5354" w:tentative="1">
      <w:start w:val="1"/>
      <w:numFmt w:val="bullet"/>
      <w:lvlText w:val=""/>
      <w:lvlJc w:val="left"/>
      <w:pPr>
        <w:tabs>
          <w:tab w:val="num" w:pos="2160"/>
        </w:tabs>
        <w:ind w:left="2160" w:hanging="360"/>
      </w:pPr>
      <w:rPr>
        <w:rFonts w:ascii="Wingdings" w:hAnsi="Wingdings" w:hint="default"/>
      </w:rPr>
    </w:lvl>
    <w:lvl w:ilvl="3" w:tplc="418E462C" w:tentative="1">
      <w:start w:val="1"/>
      <w:numFmt w:val="bullet"/>
      <w:lvlText w:val=""/>
      <w:lvlJc w:val="left"/>
      <w:pPr>
        <w:tabs>
          <w:tab w:val="num" w:pos="2880"/>
        </w:tabs>
        <w:ind w:left="2880" w:hanging="360"/>
      </w:pPr>
      <w:rPr>
        <w:rFonts w:ascii="Wingdings" w:hAnsi="Wingdings" w:hint="default"/>
      </w:rPr>
    </w:lvl>
    <w:lvl w:ilvl="4" w:tplc="741CE94A" w:tentative="1">
      <w:start w:val="1"/>
      <w:numFmt w:val="bullet"/>
      <w:lvlText w:val=""/>
      <w:lvlJc w:val="left"/>
      <w:pPr>
        <w:tabs>
          <w:tab w:val="num" w:pos="3600"/>
        </w:tabs>
        <w:ind w:left="3600" w:hanging="360"/>
      </w:pPr>
      <w:rPr>
        <w:rFonts w:ascii="Wingdings" w:hAnsi="Wingdings" w:hint="default"/>
      </w:rPr>
    </w:lvl>
    <w:lvl w:ilvl="5" w:tplc="7AC2010E" w:tentative="1">
      <w:start w:val="1"/>
      <w:numFmt w:val="bullet"/>
      <w:lvlText w:val=""/>
      <w:lvlJc w:val="left"/>
      <w:pPr>
        <w:tabs>
          <w:tab w:val="num" w:pos="4320"/>
        </w:tabs>
        <w:ind w:left="4320" w:hanging="360"/>
      </w:pPr>
      <w:rPr>
        <w:rFonts w:ascii="Wingdings" w:hAnsi="Wingdings" w:hint="default"/>
      </w:rPr>
    </w:lvl>
    <w:lvl w:ilvl="6" w:tplc="CD6ADD28" w:tentative="1">
      <w:start w:val="1"/>
      <w:numFmt w:val="bullet"/>
      <w:lvlText w:val=""/>
      <w:lvlJc w:val="left"/>
      <w:pPr>
        <w:tabs>
          <w:tab w:val="num" w:pos="5040"/>
        </w:tabs>
        <w:ind w:left="5040" w:hanging="360"/>
      </w:pPr>
      <w:rPr>
        <w:rFonts w:ascii="Wingdings" w:hAnsi="Wingdings" w:hint="default"/>
      </w:rPr>
    </w:lvl>
    <w:lvl w:ilvl="7" w:tplc="C128C5C4" w:tentative="1">
      <w:start w:val="1"/>
      <w:numFmt w:val="bullet"/>
      <w:lvlText w:val=""/>
      <w:lvlJc w:val="left"/>
      <w:pPr>
        <w:tabs>
          <w:tab w:val="num" w:pos="5760"/>
        </w:tabs>
        <w:ind w:left="5760" w:hanging="360"/>
      </w:pPr>
      <w:rPr>
        <w:rFonts w:ascii="Wingdings" w:hAnsi="Wingdings" w:hint="default"/>
      </w:rPr>
    </w:lvl>
    <w:lvl w:ilvl="8" w:tplc="9750533A" w:tentative="1">
      <w:start w:val="1"/>
      <w:numFmt w:val="bullet"/>
      <w:lvlText w:val=""/>
      <w:lvlJc w:val="left"/>
      <w:pPr>
        <w:tabs>
          <w:tab w:val="num" w:pos="6480"/>
        </w:tabs>
        <w:ind w:left="6480" w:hanging="360"/>
      </w:pPr>
      <w:rPr>
        <w:rFonts w:ascii="Wingdings" w:hAnsi="Wingdings" w:hint="default"/>
      </w:rPr>
    </w:lvl>
  </w:abstractNum>
  <w:abstractNum w:abstractNumId="8">
    <w:nsid w:val="2FC37C6E"/>
    <w:multiLevelType w:val="hybridMultilevel"/>
    <w:tmpl w:val="ADAAC3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7365887"/>
    <w:multiLevelType w:val="hybridMultilevel"/>
    <w:tmpl w:val="050C17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A2E3FCE"/>
    <w:multiLevelType w:val="hybridMultilevel"/>
    <w:tmpl w:val="D05288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9754D6D"/>
    <w:multiLevelType w:val="hybridMultilevel"/>
    <w:tmpl w:val="2662DFBA"/>
    <w:lvl w:ilvl="0" w:tplc="A1C8E8BA">
      <w:start w:val="1"/>
      <w:numFmt w:val="bullet"/>
      <w:lvlText w:val=""/>
      <w:lvlJc w:val="left"/>
      <w:pPr>
        <w:tabs>
          <w:tab w:val="num" w:pos="720"/>
        </w:tabs>
        <w:ind w:left="720" w:hanging="360"/>
      </w:pPr>
      <w:rPr>
        <w:rFonts w:ascii="Wingdings" w:hAnsi="Wingdings" w:hint="default"/>
      </w:rPr>
    </w:lvl>
    <w:lvl w:ilvl="1" w:tplc="EF4E397E" w:tentative="1">
      <w:start w:val="1"/>
      <w:numFmt w:val="bullet"/>
      <w:lvlText w:val=""/>
      <w:lvlJc w:val="left"/>
      <w:pPr>
        <w:tabs>
          <w:tab w:val="num" w:pos="1440"/>
        </w:tabs>
        <w:ind w:left="1440" w:hanging="360"/>
      </w:pPr>
      <w:rPr>
        <w:rFonts w:ascii="Wingdings" w:hAnsi="Wingdings" w:hint="default"/>
      </w:rPr>
    </w:lvl>
    <w:lvl w:ilvl="2" w:tplc="1FA8C98C" w:tentative="1">
      <w:start w:val="1"/>
      <w:numFmt w:val="bullet"/>
      <w:lvlText w:val=""/>
      <w:lvlJc w:val="left"/>
      <w:pPr>
        <w:tabs>
          <w:tab w:val="num" w:pos="2160"/>
        </w:tabs>
        <w:ind w:left="2160" w:hanging="360"/>
      </w:pPr>
      <w:rPr>
        <w:rFonts w:ascii="Wingdings" w:hAnsi="Wingdings" w:hint="default"/>
      </w:rPr>
    </w:lvl>
    <w:lvl w:ilvl="3" w:tplc="8FB23826" w:tentative="1">
      <w:start w:val="1"/>
      <w:numFmt w:val="bullet"/>
      <w:lvlText w:val=""/>
      <w:lvlJc w:val="left"/>
      <w:pPr>
        <w:tabs>
          <w:tab w:val="num" w:pos="2880"/>
        </w:tabs>
        <w:ind w:left="2880" w:hanging="360"/>
      </w:pPr>
      <w:rPr>
        <w:rFonts w:ascii="Wingdings" w:hAnsi="Wingdings" w:hint="default"/>
      </w:rPr>
    </w:lvl>
    <w:lvl w:ilvl="4" w:tplc="5C187F74" w:tentative="1">
      <w:start w:val="1"/>
      <w:numFmt w:val="bullet"/>
      <w:lvlText w:val=""/>
      <w:lvlJc w:val="left"/>
      <w:pPr>
        <w:tabs>
          <w:tab w:val="num" w:pos="3600"/>
        </w:tabs>
        <w:ind w:left="3600" w:hanging="360"/>
      </w:pPr>
      <w:rPr>
        <w:rFonts w:ascii="Wingdings" w:hAnsi="Wingdings" w:hint="default"/>
      </w:rPr>
    </w:lvl>
    <w:lvl w:ilvl="5" w:tplc="1598DE7C" w:tentative="1">
      <w:start w:val="1"/>
      <w:numFmt w:val="bullet"/>
      <w:lvlText w:val=""/>
      <w:lvlJc w:val="left"/>
      <w:pPr>
        <w:tabs>
          <w:tab w:val="num" w:pos="4320"/>
        </w:tabs>
        <w:ind w:left="4320" w:hanging="360"/>
      </w:pPr>
      <w:rPr>
        <w:rFonts w:ascii="Wingdings" w:hAnsi="Wingdings" w:hint="default"/>
      </w:rPr>
    </w:lvl>
    <w:lvl w:ilvl="6" w:tplc="D39CBE24" w:tentative="1">
      <w:start w:val="1"/>
      <w:numFmt w:val="bullet"/>
      <w:lvlText w:val=""/>
      <w:lvlJc w:val="left"/>
      <w:pPr>
        <w:tabs>
          <w:tab w:val="num" w:pos="5040"/>
        </w:tabs>
        <w:ind w:left="5040" w:hanging="360"/>
      </w:pPr>
      <w:rPr>
        <w:rFonts w:ascii="Wingdings" w:hAnsi="Wingdings" w:hint="default"/>
      </w:rPr>
    </w:lvl>
    <w:lvl w:ilvl="7" w:tplc="EE62D260" w:tentative="1">
      <w:start w:val="1"/>
      <w:numFmt w:val="bullet"/>
      <w:lvlText w:val=""/>
      <w:lvlJc w:val="left"/>
      <w:pPr>
        <w:tabs>
          <w:tab w:val="num" w:pos="5760"/>
        </w:tabs>
        <w:ind w:left="5760" w:hanging="360"/>
      </w:pPr>
      <w:rPr>
        <w:rFonts w:ascii="Wingdings" w:hAnsi="Wingdings" w:hint="default"/>
      </w:rPr>
    </w:lvl>
    <w:lvl w:ilvl="8" w:tplc="6BB8EE60" w:tentative="1">
      <w:start w:val="1"/>
      <w:numFmt w:val="bullet"/>
      <w:lvlText w:val=""/>
      <w:lvlJc w:val="left"/>
      <w:pPr>
        <w:tabs>
          <w:tab w:val="num" w:pos="6480"/>
        </w:tabs>
        <w:ind w:left="6480" w:hanging="360"/>
      </w:pPr>
      <w:rPr>
        <w:rFonts w:ascii="Wingdings" w:hAnsi="Wingdings" w:hint="default"/>
      </w:rPr>
    </w:lvl>
  </w:abstractNum>
  <w:abstractNum w:abstractNumId="12">
    <w:nsid w:val="4FA41577"/>
    <w:multiLevelType w:val="hybridMultilevel"/>
    <w:tmpl w:val="635E8BE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0C31DD3"/>
    <w:multiLevelType w:val="hybridMultilevel"/>
    <w:tmpl w:val="A8A2C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2DE5140"/>
    <w:multiLevelType w:val="hybridMultilevel"/>
    <w:tmpl w:val="AE241FE6"/>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5">
    <w:nsid w:val="6296530C"/>
    <w:multiLevelType w:val="hybridMultilevel"/>
    <w:tmpl w:val="807A62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4933695"/>
    <w:multiLevelType w:val="hybridMultilevel"/>
    <w:tmpl w:val="863E7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87D5592"/>
    <w:multiLevelType w:val="hybridMultilevel"/>
    <w:tmpl w:val="7DF6CE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C2B7D00"/>
    <w:multiLevelType w:val="hybridMultilevel"/>
    <w:tmpl w:val="531CDB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D483079"/>
    <w:multiLevelType w:val="hybridMultilevel"/>
    <w:tmpl w:val="580A0A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3F66A9C"/>
    <w:multiLevelType w:val="hybridMultilevel"/>
    <w:tmpl w:val="45AC595E"/>
    <w:lvl w:ilvl="0" w:tplc="D8FCD7A2">
      <w:start w:val="1"/>
      <w:numFmt w:val="bullet"/>
      <w:lvlText w:val="−"/>
      <w:lvlJc w:val="left"/>
      <w:pPr>
        <w:tabs>
          <w:tab w:val="num" w:pos="720"/>
        </w:tabs>
        <w:ind w:left="720" w:hanging="360"/>
      </w:pPr>
      <w:rPr>
        <w:rFonts w:ascii="Arial" w:hAnsi="Arial" w:hint="default"/>
      </w:rPr>
    </w:lvl>
    <w:lvl w:ilvl="1" w:tplc="FD10D708">
      <w:start w:val="1"/>
      <w:numFmt w:val="bullet"/>
      <w:lvlText w:val="−"/>
      <w:lvlJc w:val="left"/>
      <w:pPr>
        <w:tabs>
          <w:tab w:val="num" w:pos="1440"/>
        </w:tabs>
        <w:ind w:left="1440" w:hanging="360"/>
      </w:pPr>
      <w:rPr>
        <w:rFonts w:ascii="Arial" w:hAnsi="Arial" w:hint="default"/>
      </w:rPr>
    </w:lvl>
    <w:lvl w:ilvl="2" w:tplc="CBB0CD02">
      <w:start w:val="1960"/>
      <w:numFmt w:val="bullet"/>
      <w:lvlText w:val="−"/>
      <w:lvlJc w:val="left"/>
      <w:pPr>
        <w:tabs>
          <w:tab w:val="num" w:pos="2160"/>
        </w:tabs>
        <w:ind w:left="2160" w:hanging="360"/>
      </w:pPr>
      <w:rPr>
        <w:rFonts w:ascii="Arial" w:hAnsi="Arial" w:hint="default"/>
      </w:rPr>
    </w:lvl>
    <w:lvl w:ilvl="3" w:tplc="416EA848" w:tentative="1">
      <w:start w:val="1"/>
      <w:numFmt w:val="bullet"/>
      <w:lvlText w:val="−"/>
      <w:lvlJc w:val="left"/>
      <w:pPr>
        <w:tabs>
          <w:tab w:val="num" w:pos="2880"/>
        </w:tabs>
        <w:ind w:left="2880" w:hanging="360"/>
      </w:pPr>
      <w:rPr>
        <w:rFonts w:ascii="Arial" w:hAnsi="Arial" w:hint="default"/>
      </w:rPr>
    </w:lvl>
    <w:lvl w:ilvl="4" w:tplc="489602BA" w:tentative="1">
      <w:start w:val="1"/>
      <w:numFmt w:val="bullet"/>
      <w:lvlText w:val="−"/>
      <w:lvlJc w:val="left"/>
      <w:pPr>
        <w:tabs>
          <w:tab w:val="num" w:pos="3600"/>
        </w:tabs>
        <w:ind w:left="3600" w:hanging="360"/>
      </w:pPr>
      <w:rPr>
        <w:rFonts w:ascii="Arial" w:hAnsi="Arial" w:hint="default"/>
      </w:rPr>
    </w:lvl>
    <w:lvl w:ilvl="5" w:tplc="04F690C6" w:tentative="1">
      <w:start w:val="1"/>
      <w:numFmt w:val="bullet"/>
      <w:lvlText w:val="−"/>
      <w:lvlJc w:val="left"/>
      <w:pPr>
        <w:tabs>
          <w:tab w:val="num" w:pos="4320"/>
        </w:tabs>
        <w:ind w:left="4320" w:hanging="360"/>
      </w:pPr>
      <w:rPr>
        <w:rFonts w:ascii="Arial" w:hAnsi="Arial" w:hint="default"/>
      </w:rPr>
    </w:lvl>
    <w:lvl w:ilvl="6" w:tplc="7FDA50C2" w:tentative="1">
      <w:start w:val="1"/>
      <w:numFmt w:val="bullet"/>
      <w:lvlText w:val="−"/>
      <w:lvlJc w:val="left"/>
      <w:pPr>
        <w:tabs>
          <w:tab w:val="num" w:pos="5040"/>
        </w:tabs>
        <w:ind w:left="5040" w:hanging="360"/>
      </w:pPr>
      <w:rPr>
        <w:rFonts w:ascii="Arial" w:hAnsi="Arial" w:hint="default"/>
      </w:rPr>
    </w:lvl>
    <w:lvl w:ilvl="7" w:tplc="99E0B8BE" w:tentative="1">
      <w:start w:val="1"/>
      <w:numFmt w:val="bullet"/>
      <w:lvlText w:val="−"/>
      <w:lvlJc w:val="left"/>
      <w:pPr>
        <w:tabs>
          <w:tab w:val="num" w:pos="5760"/>
        </w:tabs>
        <w:ind w:left="5760" w:hanging="360"/>
      </w:pPr>
      <w:rPr>
        <w:rFonts w:ascii="Arial" w:hAnsi="Arial" w:hint="default"/>
      </w:rPr>
    </w:lvl>
    <w:lvl w:ilvl="8" w:tplc="E0C0DF90" w:tentative="1">
      <w:start w:val="1"/>
      <w:numFmt w:val="bullet"/>
      <w:lvlText w:val="−"/>
      <w:lvlJc w:val="left"/>
      <w:pPr>
        <w:tabs>
          <w:tab w:val="num" w:pos="6480"/>
        </w:tabs>
        <w:ind w:left="6480" w:hanging="360"/>
      </w:pPr>
      <w:rPr>
        <w:rFonts w:ascii="Arial" w:hAnsi="Arial" w:hint="default"/>
      </w:rPr>
    </w:lvl>
  </w:abstractNum>
  <w:abstractNum w:abstractNumId="21">
    <w:nsid w:val="79810D4C"/>
    <w:multiLevelType w:val="hybridMultilevel"/>
    <w:tmpl w:val="4BB0F9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ED39A8"/>
    <w:multiLevelType w:val="hybridMultilevel"/>
    <w:tmpl w:val="392CDE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7BCF1991"/>
    <w:multiLevelType w:val="hybridMultilevel"/>
    <w:tmpl w:val="0CF2DA26"/>
    <w:lvl w:ilvl="0" w:tplc="688C2C26">
      <w:start w:val="1"/>
      <w:numFmt w:val="bullet"/>
      <w:lvlText w:val=""/>
      <w:lvlJc w:val="left"/>
      <w:pPr>
        <w:tabs>
          <w:tab w:val="num" w:pos="720"/>
        </w:tabs>
        <w:ind w:left="720" w:hanging="360"/>
      </w:pPr>
      <w:rPr>
        <w:rFonts w:ascii="Wingdings" w:hAnsi="Wingdings" w:hint="default"/>
      </w:rPr>
    </w:lvl>
    <w:lvl w:ilvl="1" w:tplc="11622EF8" w:tentative="1">
      <w:start w:val="1"/>
      <w:numFmt w:val="bullet"/>
      <w:lvlText w:val=""/>
      <w:lvlJc w:val="left"/>
      <w:pPr>
        <w:tabs>
          <w:tab w:val="num" w:pos="1440"/>
        </w:tabs>
        <w:ind w:left="1440" w:hanging="360"/>
      </w:pPr>
      <w:rPr>
        <w:rFonts w:ascii="Wingdings" w:hAnsi="Wingdings" w:hint="default"/>
      </w:rPr>
    </w:lvl>
    <w:lvl w:ilvl="2" w:tplc="694AD8F8" w:tentative="1">
      <w:start w:val="1"/>
      <w:numFmt w:val="bullet"/>
      <w:lvlText w:val=""/>
      <w:lvlJc w:val="left"/>
      <w:pPr>
        <w:tabs>
          <w:tab w:val="num" w:pos="2160"/>
        </w:tabs>
        <w:ind w:left="2160" w:hanging="360"/>
      </w:pPr>
      <w:rPr>
        <w:rFonts w:ascii="Wingdings" w:hAnsi="Wingdings" w:hint="default"/>
      </w:rPr>
    </w:lvl>
    <w:lvl w:ilvl="3" w:tplc="4A1C9574" w:tentative="1">
      <w:start w:val="1"/>
      <w:numFmt w:val="bullet"/>
      <w:lvlText w:val=""/>
      <w:lvlJc w:val="left"/>
      <w:pPr>
        <w:tabs>
          <w:tab w:val="num" w:pos="2880"/>
        </w:tabs>
        <w:ind w:left="2880" w:hanging="360"/>
      </w:pPr>
      <w:rPr>
        <w:rFonts w:ascii="Wingdings" w:hAnsi="Wingdings" w:hint="default"/>
      </w:rPr>
    </w:lvl>
    <w:lvl w:ilvl="4" w:tplc="F7564494" w:tentative="1">
      <w:start w:val="1"/>
      <w:numFmt w:val="bullet"/>
      <w:lvlText w:val=""/>
      <w:lvlJc w:val="left"/>
      <w:pPr>
        <w:tabs>
          <w:tab w:val="num" w:pos="3600"/>
        </w:tabs>
        <w:ind w:left="3600" w:hanging="360"/>
      </w:pPr>
      <w:rPr>
        <w:rFonts w:ascii="Wingdings" w:hAnsi="Wingdings" w:hint="default"/>
      </w:rPr>
    </w:lvl>
    <w:lvl w:ilvl="5" w:tplc="64C2C1C2" w:tentative="1">
      <w:start w:val="1"/>
      <w:numFmt w:val="bullet"/>
      <w:lvlText w:val=""/>
      <w:lvlJc w:val="left"/>
      <w:pPr>
        <w:tabs>
          <w:tab w:val="num" w:pos="4320"/>
        </w:tabs>
        <w:ind w:left="4320" w:hanging="360"/>
      </w:pPr>
      <w:rPr>
        <w:rFonts w:ascii="Wingdings" w:hAnsi="Wingdings" w:hint="default"/>
      </w:rPr>
    </w:lvl>
    <w:lvl w:ilvl="6" w:tplc="C7CEE772" w:tentative="1">
      <w:start w:val="1"/>
      <w:numFmt w:val="bullet"/>
      <w:lvlText w:val=""/>
      <w:lvlJc w:val="left"/>
      <w:pPr>
        <w:tabs>
          <w:tab w:val="num" w:pos="5040"/>
        </w:tabs>
        <w:ind w:left="5040" w:hanging="360"/>
      </w:pPr>
      <w:rPr>
        <w:rFonts w:ascii="Wingdings" w:hAnsi="Wingdings" w:hint="default"/>
      </w:rPr>
    </w:lvl>
    <w:lvl w:ilvl="7" w:tplc="8CD8DC82" w:tentative="1">
      <w:start w:val="1"/>
      <w:numFmt w:val="bullet"/>
      <w:lvlText w:val=""/>
      <w:lvlJc w:val="left"/>
      <w:pPr>
        <w:tabs>
          <w:tab w:val="num" w:pos="5760"/>
        </w:tabs>
        <w:ind w:left="5760" w:hanging="360"/>
      </w:pPr>
      <w:rPr>
        <w:rFonts w:ascii="Wingdings" w:hAnsi="Wingdings" w:hint="default"/>
      </w:rPr>
    </w:lvl>
    <w:lvl w:ilvl="8" w:tplc="F85CAE2A" w:tentative="1">
      <w:start w:val="1"/>
      <w:numFmt w:val="bullet"/>
      <w:lvlText w:val=""/>
      <w:lvlJc w:val="left"/>
      <w:pPr>
        <w:tabs>
          <w:tab w:val="num" w:pos="6480"/>
        </w:tabs>
        <w:ind w:left="6480" w:hanging="360"/>
      </w:pPr>
      <w:rPr>
        <w:rFonts w:ascii="Wingdings" w:hAnsi="Wingdings" w:hint="default"/>
      </w:rPr>
    </w:lvl>
  </w:abstractNum>
  <w:abstractNum w:abstractNumId="24">
    <w:nsid w:val="7CE3533A"/>
    <w:multiLevelType w:val="hybridMultilevel"/>
    <w:tmpl w:val="38B60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1"/>
  </w:num>
  <w:num w:numId="5">
    <w:abstractNumId w:val="9"/>
  </w:num>
  <w:num w:numId="6">
    <w:abstractNumId w:val="10"/>
  </w:num>
  <w:num w:numId="7">
    <w:abstractNumId w:val="4"/>
  </w:num>
  <w:num w:numId="8">
    <w:abstractNumId w:val="2"/>
  </w:num>
  <w:num w:numId="9">
    <w:abstractNumId w:val="13"/>
  </w:num>
  <w:num w:numId="10">
    <w:abstractNumId w:val="14"/>
  </w:num>
  <w:num w:numId="11">
    <w:abstractNumId w:val="19"/>
  </w:num>
  <w:num w:numId="12">
    <w:abstractNumId w:val="6"/>
  </w:num>
  <w:num w:numId="13">
    <w:abstractNumId w:val="17"/>
  </w:num>
  <w:num w:numId="14">
    <w:abstractNumId w:val="7"/>
  </w:num>
  <w:num w:numId="15">
    <w:abstractNumId w:val="15"/>
  </w:num>
  <w:num w:numId="16">
    <w:abstractNumId w:val="5"/>
  </w:num>
  <w:num w:numId="17">
    <w:abstractNumId w:val="20"/>
  </w:num>
  <w:num w:numId="18">
    <w:abstractNumId w:val="24"/>
  </w:num>
  <w:num w:numId="19">
    <w:abstractNumId w:val="16"/>
  </w:num>
  <w:num w:numId="20">
    <w:abstractNumId w:val="0"/>
  </w:num>
  <w:num w:numId="21">
    <w:abstractNumId w:val="3"/>
  </w:num>
  <w:num w:numId="22">
    <w:abstractNumId w:val="11"/>
  </w:num>
  <w:num w:numId="23">
    <w:abstractNumId w:val="23"/>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2C19B1"/>
    <w:rsid w:val="000157DA"/>
    <w:rsid w:val="00021AB8"/>
    <w:rsid w:val="000265C6"/>
    <w:rsid w:val="00032100"/>
    <w:rsid w:val="00037D93"/>
    <w:rsid w:val="000560F3"/>
    <w:rsid w:val="00070BA9"/>
    <w:rsid w:val="00071120"/>
    <w:rsid w:val="000814A3"/>
    <w:rsid w:val="000828A7"/>
    <w:rsid w:val="000838EA"/>
    <w:rsid w:val="00084C3E"/>
    <w:rsid w:val="0009754D"/>
    <w:rsid w:val="000B6DC0"/>
    <w:rsid w:val="000B7D5F"/>
    <w:rsid w:val="000C3FA5"/>
    <w:rsid w:val="000C4FF8"/>
    <w:rsid w:val="000D141E"/>
    <w:rsid w:val="000E47E5"/>
    <w:rsid w:val="000F3A9D"/>
    <w:rsid w:val="00103B9E"/>
    <w:rsid w:val="00112652"/>
    <w:rsid w:val="00113A5B"/>
    <w:rsid w:val="001277D4"/>
    <w:rsid w:val="00174764"/>
    <w:rsid w:val="00175FB3"/>
    <w:rsid w:val="00197724"/>
    <w:rsid w:val="001A0631"/>
    <w:rsid w:val="001B764B"/>
    <w:rsid w:val="001C1EA1"/>
    <w:rsid w:val="001C3784"/>
    <w:rsid w:val="001C5163"/>
    <w:rsid w:val="001D1264"/>
    <w:rsid w:val="001F636A"/>
    <w:rsid w:val="002015AD"/>
    <w:rsid w:val="002065DA"/>
    <w:rsid w:val="0021132C"/>
    <w:rsid w:val="00241758"/>
    <w:rsid w:val="00245B93"/>
    <w:rsid w:val="00281B45"/>
    <w:rsid w:val="00284D0F"/>
    <w:rsid w:val="00287042"/>
    <w:rsid w:val="00291CFD"/>
    <w:rsid w:val="00295914"/>
    <w:rsid w:val="00296258"/>
    <w:rsid w:val="002B5372"/>
    <w:rsid w:val="002C19B1"/>
    <w:rsid w:val="002C5A0F"/>
    <w:rsid w:val="002E5B0A"/>
    <w:rsid w:val="002F089E"/>
    <w:rsid w:val="002F41FD"/>
    <w:rsid w:val="0031312B"/>
    <w:rsid w:val="0034016F"/>
    <w:rsid w:val="003411E2"/>
    <w:rsid w:val="00354BD5"/>
    <w:rsid w:val="003569E2"/>
    <w:rsid w:val="00362A35"/>
    <w:rsid w:val="00362AC8"/>
    <w:rsid w:val="00377559"/>
    <w:rsid w:val="003A74B2"/>
    <w:rsid w:val="003A7DF7"/>
    <w:rsid w:val="003B030A"/>
    <w:rsid w:val="003C3CFE"/>
    <w:rsid w:val="003D0A18"/>
    <w:rsid w:val="003F275D"/>
    <w:rsid w:val="003F4CFB"/>
    <w:rsid w:val="00421AAF"/>
    <w:rsid w:val="00422363"/>
    <w:rsid w:val="004260C1"/>
    <w:rsid w:val="00436502"/>
    <w:rsid w:val="004432AC"/>
    <w:rsid w:val="004608D3"/>
    <w:rsid w:val="0046316A"/>
    <w:rsid w:val="004B1F37"/>
    <w:rsid w:val="004C446E"/>
    <w:rsid w:val="004D6C29"/>
    <w:rsid w:val="004D73A2"/>
    <w:rsid w:val="004E22F0"/>
    <w:rsid w:val="004E2553"/>
    <w:rsid w:val="004E5398"/>
    <w:rsid w:val="005472F8"/>
    <w:rsid w:val="00557DDA"/>
    <w:rsid w:val="005610AA"/>
    <w:rsid w:val="005726A8"/>
    <w:rsid w:val="00575FD0"/>
    <w:rsid w:val="00585A3F"/>
    <w:rsid w:val="0059027A"/>
    <w:rsid w:val="005C18BD"/>
    <w:rsid w:val="005C1D24"/>
    <w:rsid w:val="005E0DA5"/>
    <w:rsid w:val="00601820"/>
    <w:rsid w:val="00605CB9"/>
    <w:rsid w:val="006205D3"/>
    <w:rsid w:val="00620758"/>
    <w:rsid w:val="00622F82"/>
    <w:rsid w:val="00637B2B"/>
    <w:rsid w:val="00646C2A"/>
    <w:rsid w:val="00652502"/>
    <w:rsid w:val="006A1CD9"/>
    <w:rsid w:val="006C3A7B"/>
    <w:rsid w:val="006C56DD"/>
    <w:rsid w:val="006C76A1"/>
    <w:rsid w:val="006E0358"/>
    <w:rsid w:val="00711DDD"/>
    <w:rsid w:val="007173CC"/>
    <w:rsid w:val="00726DFD"/>
    <w:rsid w:val="00731466"/>
    <w:rsid w:val="007361F9"/>
    <w:rsid w:val="00772BBE"/>
    <w:rsid w:val="00785817"/>
    <w:rsid w:val="007A5D91"/>
    <w:rsid w:val="007A5DF4"/>
    <w:rsid w:val="007B1184"/>
    <w:rsid w:val="007B6949"/>
    <w:rsid w:val="007E10C8"/>
    <w:rsid w:val="007E4CF7"/>
    <w:rsid w:val="007E71CC"/>
    <w:rsid w:val="007F27FF"/>
    <w:rsid w:val="007F3FF6"/>
    <w:rsid w:val="007F4964"/>
    <w:rsid w:val="007F50BE"/>
    <w:rsid w:val="00815C5B"/>
    <w:rsid w:val="00816BE5"/>
    <w:rsid w:val="00817857"/>
    <w:rsid w:val="0082536A"/>
    <w:rsid w:val="008313B8"/>
    <w:rsid w:val="00837182"/>
    <w:rsid w:val="00841ABF"/>
    <w:rsid w:val="00857960"/>
    <w:rsid w:val="00866B95"/>
    <w:rsid w:val="0087135C"/>
    <w:rsid w:val="00880838"/>
    <w:rsid w:val="00893829"/>
    <w:rsid w:val="00897B8E"/>
    <w:rsid w:val="008B3FEB"/>
    <w:rsid w:val="008B629F"/>
    <w:rsid w:val="008B7D9F"/>
    <w:rsid w:val="008E1D35"/>
    <w:rsid w:val="008E4BA8"/>
    <w:rsid w:val="008F335C"/>
    <w:rsid w:val="008F7EC1"/>
    <w:rsid w:val="009035AD"/>
    <w:rsid w:val="00912980"/>
    <w:rsid w:val="009144FF"/>
    <w:rsid w:val="00950D93"/>
    <w:rsid w:val="009546D1"/>
    <w:rsid w:val="00971075"/>
    <w:rsid w:val="0098146A"/>
    <w:rsid w:val="00983C9B"/>
    <w:rsid w:val="009916E1"/>
    <w:rsid w:val="009B39F6"/>
    <w:rsid w:val="009C683C"/>
    <w:rsid w:val="009D76EF"/>
    <w:rsid w:val="009E0A36"/>
    <w:rsid w:val="009E765A"/>
    <w:rsid w:val="009F2F0B"/>
    <w:rsid w:val="009F74AA"/>
    <w:rsid w:val="00A06806"/>
    <w:rsid w:val="00A06DBD"/>
    <w:rsid w:val="00A104DE"/>
    <w:rsid w:val="00A42758"/>
    <w:rsid w:val="00A42DDF"/>
    <w:rsid w:val="00A46247"/>
    <w:rsid w:val="00A70CBC"/>
    <w:rsid w:val="00A70DBC"/>
    <w:rsid w:val="00A77F5E"/>
    <w:rsid w:val="00A92189"/>
    <w:rsid w:val="00A93281"/>
    <w:rsid w:val="00A94954"/>
    <w:rsid w:val="00A96806"/>
    <w:rsid w:val="00AB0BA4"/>
    <w:rsid w:val="00AC1D33"/>
    <w:rsid w:val="00AD4724"/>
    <w:rsid w:val="00AE41C7"/>
    <w:rsid w:val="00AE7F90"/>
    <w:rsid w:val="00AF2316"/>
    <w:rsid w:val="00AF47A5"/>
    <w:rsid w:val="00AF5849"/>
    <w:rsid w:val="00AF688D"/>
    <w:rsid w:val="00B11845"/>
    <w:rsid w:val="00B14B68"/>
    <w:rsid w:val="00B37FB6"/>
    <w:rsid w:val="00B8645D"/>
    <w:rsid w:val="00B94A93"/>
    <w:rsid w:val="00B96BA3"/>
    <w:rsid w:val="00BC7AB6"/>
    <w:rsid w:val="00BD6531"/>
    <w:rsid w:val="00BF506A"/>
    <w:rsid w:val="00C153F6"/>
    <w:rsid w:val="00C202C5"/>
    <w:rsid w:val="00C22CF7"/>
    <w:rsid w:val="00C5157C"/>
    <w:rsid w:val="00C55FD2"/>
    <w:rsid w:val="00C640B3"/>
    <w:rsid w:val="00C81426"/>
    <w:rsid w:val="00C81F24"/>
    <w:rsid w:val="00C83466"/>
    <w:rsid w:val="00C86595"/>
    <w:rsid w:val="00C90D2D"/>
    <w:rsid w:val="00C94302"/>
    <w:rsid w:val="00C96041"/>
    <w:rsid w:val="00CB0FF5"/>
    <w:rsid w:val="00CB52E8"/>
    <w:rsid w:val="00CC4182"/>
    <w:rsid w:val="00CD2CFB"/>
    <w:rsid w:val="00CE5765"/>
    <w:rsid w:val="00CF41D4"/>
    <w:rsid w:val="00D127AA"/>
    <w:rsid w:val="00D1334F"/>
    <w:rsid w:val="00D13E83"/>
    <w:rsid w:val="00D140E6"/>
    <w:rsid w:val="00D24AA8"/>
    <w:rsid w:val="00D26473"/>
    <w:rsid w:val="00D34554"/>
    <w:rsid w:val="00D46E9B"/>
    <w:rsid w:val="00D62EBC"/>
    <w:rsid w:val="00D70BAC"/>
    <w:rsid w:val="00D7694C"/>
    <w:rsid w:val="00D80871"/>
    <w:rsid w:val="00D81405"/>
    <w:rsid w:val="00D84013"/>
    <w:rsid w:val="00D911BA"/>
    <w:rsid w:val="00DA373A"/>
    <w:rsid w:val="00DA49B9"/>
    <w:rsid w:val="00DD0F5A"/>
    <w:rsid w:val="00DF6006"/>
    <w:rsid w:val="00E068BC"/>
    <w:rsid w:val="00E16152"/>
    <w:rsid w:val="00E1646C"/>
    <w:rsid w:val="00E21D50"/>
    <w:rsid w:val="00E3149B"/>
    <w:rsid w:val="00E5387E"/>
    <w:rsid w:val="00E612DB"/>
    <w:rsid w:val="00E65C57"/>
    <w:rsid w:val="00E668D8"/>
    <w:rsid w:val="00E77D17"/>
    <w:rsid w:val="00E849ED"/>
    <w:rsid w:val="00E92040"/>
    <w:rsid w:val="00EA7FB5"/>
    <w:rsid w:val="00EB1DEC"/>
    <w:rsid w:val="00EC2F26"/>
    <w:rsid w:val="00ED2DCB"/>
    <w:rsid w:val="00ED4ED3"/>
    <w:rsid w:val="00ED70EB"/>
    <w:rsid w:val="00EE187C"/>
    <w:rsid w:val="00EF112F"/>
    <w:rsid w:val="00EF4C22"/>
    <w:rsid w:val="00EF6A2F"/>
    <w:rsid w:val="00F11A4E"/>
    <w:rsid w:val="00F14773"/>
    <w:rsid w:val="00F164D7"/>
    <w:rsid w:val="00F224E2"/>
    <w:rsid w:val="00F230B0"/>
    <w:rsid w:val="00F42485"/>
    <w:rsid w:val="00F62A65"/>
    <w:rsid w:val="00F642BE"/>
    <w:rsid w:val="00F81C02"/>
    <w:rsid w:val="00F86D35"/>
    <w:rsid w:val="00F8764F"/>
    <w:rsid w:val="00FA0673"/>
    <w:rsid w:val="00FB45A7"/>
    <w:rsid w:val="00FC5F99"/>
    <w:rsid w:val="00FD25F1"/>
    <w:rsid w:val="00FF1080"/>
    <w:rsid w:val="00FF172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9B1"/>
    <w:rPr>
      <w:sz w:val="24"/>
      <w:szCs w:val="24"/>
      <w:lang w:val="en-US" w:eastAsia="en-US"/>
    </w:rPr>
  </w:style>
  <w:style w:type="paragraph" w:styleId="Heading1">
    <w:name w:val="heading 1"/>
    <w:basedOn w:val="Normal"/>
    <w:link w:val="Heading1Char"/>
    <w:uiPriority w:val="9"/>
    <w:qFormat/>
    <w:rsid w:val="00E849ED"/>
    <w:pPr>
      <w:spacing w:before="100" w:beforeAutospacing="1" w:after="100" w:afterAutospacing="1"/>
      <w:outlineLvl w:val="0"/>
    </w:pPr>
    <w:rPr>
      <w:b/>
      <w:bCs/>
      <w:kern w:val="36"/>
      <w:sz w:val="48"/>
      <w:szCs w:val="4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19B1"/>
    <w:rPr>
      <w:color w:val="0000FF"/>
      <w:u w:val="single"/>
    </w:rPr>
  </w:style>
  <w:style w:type="character" w:styleId="CommentReference">
    <w:name w:val="annotation reference"/>
    <w:basedOn w:val="DefaultParagraphFont"/>
    <w:rsid w:val="002C19B1"/>
    <w:rPr>
      <w:sz w:val="16"/>
      <w:szCs w:val="16"/>
    </w:rPr>
  </w:style>
  <w:style w:type="paragraph" w:styleId="CommentText">
    <w:name w:val="annotation text"/>
    <w:basedOn w:val="Normal"/>
    <w:link w:val="CommentTextChar"/>
    <w:rsid w:val="002C19B1"/>
    <w:rPr>
      <w:sz w:val="20"/>
      <w:szCs w:val="20"/>
    </w:rPr>
  </w:style>
  <w:style w:type="character" w:customStyle="1" w:styleId="CommentTextChar">
    <w:name w:val="Comment Text Char"/>
    <w:basedOn w:val="DefaultParagraphFont"/>
    <w:link w:val="CommentText"/>
    <w:rsid w:val="002C19B1"/>
    <w:rPr>
      <w:lang w:val="en-US" w:eastAsia="en-US" w:bidi="ar-SA"/>
    </w:rPr>
  </w:style>
  <w:style w:type="paragraph" w:styleId="BalloonText">
    <w:name w:val="Balloon Text"/>
    <w:basedOn w:val="Normal"/>
    <w:semiHidden/>
    <w:rsid w:val="002C19B1"/>
    <w:rPr>
      <w:rFonts w:ascii="Tahoma" w:hAnsi="Tahoma" w:cs="Tahoma"/>
      <w:sz w:val="16"/>
      <w:szCs w:val="16"/>
    </w:rPr>
  </w:style>
  <w:style w:type="character" w:customStyle="1" w:styleId="CharChar1">
    <w:name w:val="Char Char1"/>
    <w:basedOn w:val="DefaultParagraphFont"/>
    <w:rsid w:val="0009754D"/>
    <w:rPr>
      <w:lang w:val="en-US" w:eastAsia="en-US"/>
    </w:rPr>
  </w:style>
  <w:style w:type="paragraph" w:styleId="PlainText">
    <w:name w:val="Plain Text"/>
    <w:basedOn w:val="Normal"/>
    <w:link w:val="PlainTextChar"/>
    <w:uiPriority w:val="99"/>
    <w:unhideWhenUsed/>
    <w:rsid w:val="00EF4C22"/>
    <w:rPr>
      <w:rFonts w:ascii="Consolas" w:hAnsi="Consolas"/>
      <w:sz w:val="21"/>
      <w:szCs w:val="21"/>
    </w:rPr>
  </w:style>
  <w:style w:type="character" w:customStyle="1" w:styleId="PlainTextChar">
    <w:name w:val="Plain Text Char"/>
    <w:basedOn w:val="DefaultParagraphFont"/>
    <w:link w:val="PlainText"/>
    <w:uiPriority w:val="99"/>
    <w:rsid w:val="00EF4C22"/>
    <w:rPr>
      <w:rFonts w:ascii="Consolas" w:eastAsia="Times New Roman" w:hAnsi="Consolas" w:cs="Times New Roman"/>
      <w:sz w:val="21"/>
      <w:szCs w:val="21"/>
      <w:lang w:val="en-US" w:eastAsia="en-US"/>
    </w:rPr>
  </w:style>
  <w:style w:type="paragraph" w:styleId="NormalWeb">
    <w:name w:val="Normal (Web)"/>
    <w:basedOn w:val="Normal"/>
    <w:uiPriority w:val="99"/>
    <w:unhideWhenUsed/>
    <w:rsid w:val="00F14773"/>
    <w:pPr>
      <w:spacing w:before="100" w:beforeAutospacing="1" w:after="100" w:afterAutospacing="1"/>
    </w:pPr>
    <w:rPr>
      <w:lang w:val="fi-FI" w:eastAsia="fi-FI"/>
    </w:rPr>
  </w:style>
  <w:style w:type="paragraph" w:customStyle="1" w:styleId="Default">
    <w:name w:val="Default"/>
    <w:rsid w:val="00C94302"/>
    <w:pPr>
      <w:autoSpaceDE w:val="0"/>
      <w:autoSpaceDN w:val="0"/>
      <w:adjustRightInd w:val="0"/>
    </w:pPr>
    <w:rPr>
      <w:rFonts w:ascii="FDDHEA+Garamond" w:hAnsi="FDDHEA+Garamond" w:cs="FDDHEA+Garamond"/>
      <w:color w:val="000000"/>
      <w:sz w:val="24"/>
      <w:szCs w:val="24"/>
    </w:rPr>
  </w:style>
  <w:style w:type="character" w:customStyle="1" w:styleId="gsctc1">
    <w:name w:val="gs_ctc1"/>
    <w:basedOn w:val="DefaultParagraphFont"/>
    <w:rsid w:val="00585A3F"/>
    <w:rPr>
      <w:b/>
      <w:bCs/>
      <w:color w:val="0000CC"/>
      <w:sz w:val="20"/>
      <w:szCs w:val="20"/>
    </w:rPr>
  </w:style>
  <w:style w:type="character" w:customStyle="1" w:styleId="gsa1">
    <w:name w:val="gs_a1"/>
    <w:basedOn w:val="DefaultParagraphFont"/>
    <w:rsid w:val="00585A3F"/>
    <w:rPr>
      <w:color w:val="008000"/>
    </w:rPr>
  </w:style>
  <w:style w:type="character" w:customStyle="1" w:styleId="gsggs1">
    <w:name w:val="gs_ggs1"/>
    <w:basedOn w:val="DefaultParagraphFont"/>
    <w:rsid w:val="00585A3F"/>
  </w:style>
  <w:style w:type="character" w:customStyle="1" w:styleId="gsctg21">
    <w:name w:val="gs_ctg21"/>
    <w:basedOn w:val="DefaultParagraphFont"/>
    <w:rsid w:val="00585A3F"/>
    <w:rPr>
      <w:b/>
      <w:bCs/>
      <w:sz w:val="24"/>
      <w:szCs w:val="24"/>
    </w:rPr>
  </w:style>
  <w:style w:type="paragraph" w:styleId="ListParagraph">
    <w:name w:val="List Paragraph"/>
    <w:basedOn w:val="Normal"/>
    <w:uiPriority w:val="34"/>
    <w:qFormat/>
    <w:rsid w:val="00FF1080"/>
    <w:pPr>
      <w:ind w:left="720"/>
      <w:contextualSpacing/>
    </w:pPr>
  </w:style>
  <w:style w:type="paragraph" w:styleId="Header">
    <w:name w:val="header"/>
    <w:basedOn w:val="Normal"/>
    <w:link w:val="HeaderChar"/>
    <w:uiPriority w:val="99"/>
    <w:rsid w:val="007E10C8"/>
    <w:pPr>
      <w:tabs>
        <w:tab w:val="center" w:pos="4513"/>
        <w:tab w:val="right" w:pos="9026"/>
      </w:tabs>
    </w:pPr>
  </w:style>
  <w:style w:type="character" w:customStyle="1" w:styleId="HeaderChar">
    <w:name w:val="Header Char"/>
    <w:basedOn w:val="DefaultParagraphFont"/>
    <w:link w:val="Header"/>
    <w:uiPriority w:val="99"/>
    <w:rsid w:val="007E10C8"/>
    <w:rPr>
      <w:sz w:val="24"/>
      <w:szCs w:val="24"/>
      <w:lang w:val="en-US" w:eastAsia="en-US"/>
    </w:rPr>
  </w:style>
  <w:style w:type="paragraph" w:styleId="Footer">
    <w:name w:val="footer"/>
    <w:basedOn w:val="Normal"/>
    <w:link w:val="FooterChar"/>
    <w:rsid w:val="007E10C8"/>
    <w:pPr>
      <w:tabs>
        <w:tab w:val="center" w:pos="4513"/>
        <w:tab w:val="right" w:pos="9026"/>
      </w:tabs>
    </w:pPr>
  </w:style>
  <w:style w:type="character" w:customStyle="1" w:styleId="FooterChar">
    <w:name w:val="Footer Char"/>
    <w:basedOn w:val="DefaultParagraphFont"/>
    <w:link w:val="Footer"/>
    <w:rsid w:val="007E10C8"/>
    <w:rPr>
      <w:sz w:val="24"/>
      <w:szCs w:val="24"/>
      <w:lang w:val="en-US" w:eastAsia="en-US"/>
    </w:rPr>
  </w:style>
  <w:style w:type="table" w:styleId="TableGrid">
    <w:name w:val="Table Grid"/>
    <w:basedOn w:val="TableNormal"/>
    <w:rsid w:val="00295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49ED"/>
    <w:rPr>
      <w:b/>
      <w:bCs/>
      <w:kern w:val="36"/>
      <w:sz w:val="48"/>
      <w:szCs w:val="48"/>
    </w:rPr>
  </w:style>
  <w:style w:type="character" w:customStyle="1" w:styleId="year">
    <w:name w:val="year"/>
    <w:basedOn w:val="DefaultParagraphFont"/>
    <w:rsid w:val="00E849ED"/>
  </w:style>
  <w:style w:type="character" w:customStyle="1" w:styleId="publication">
    <w:name w:val="publication"/>
    <w:basedOn w:val="DefaultParagraphFont"/>
    <w:rsid w:val="00E849ED"/>
  </w:style>
  <w:style w:type="character" w:styleId="Strong">
    <w:name w:val="Strong"/>
    <w:basedOn w:val="DefaultParagraphFont"/>
    <w:uiPriority w:val="22"/>
    <w:qFormat/>
    <w:rsid w:val="00E849ED"/>
    <w:rPr>
      <w:b/>
      <w:bCs/>
    </w:rPr>
  </w:style>
  <w:style w:type="paragraph" w:styleId="Caption">
    <w:name w:val="caption"/>
    <w:basedOn w:val="Normal"/>
    <w:next w:val="Normal"/>
    <w:uiPriority w:val="35"/>
    <w:unhideWhenUsed/>
    <w:qFormat/>
    <w:rsid w:val="008313B8"/>
    <w:pPr>
      <w:spacing w:after="200"/>
    </w:pPr>
    <w:rPr>
      <w:rFonts w:asciiTheme="minorHAnsi" w:eastAsiaTheme="minorEastAsia" w:hAnsiTheme="minorHAnsi" w:cstheme="minorBidi"/>
      <w:b/>
      <w:bCs/>
      <w:color w:val="4F81BD" w:themeColor="accent1"/>
      <w:sz w:val="18"/>
      <w:szCs w:val="18"/>
      <w:lang w:val="fi-FI" w:eastAsia="fi-FI"/>
    </w:rPr>
  </w:style>
  <w:style w:type="character" w:customStyle="1" w:styleId="A3">
    <w:name w:val="A3"/>
    <w:uiPriority w:val="99"/>
    <w:rsid w:val="00ED2DCB"/>
    <w:rPr>
      <w:rFonts w:cs="Gill Sans Std"/>
      <w:color w:val="000000"/>
      <w:sz w:val="14"/>
      <w:szCs w:val="14"/>
    </w:rPr>
  </w:style>
  <w:style w:type="character" w:customStyle="1" w:styleId="A1">
    <w:name w:val="A1"/>
    <w:uiPriority w:val="99"/>
    <w:rsid w:val="00A93281"/>
    <w:rPr>
      <w:rFonts w:cs="Gill Sans Std"/>
      <w:color w:val="000000"/>
      <w:sz w:val="32"/>
      <w:szCs w:val="32"/>
    </w:rPr>
  </w:style>
  <w:style w:type="character" w:customStyle="1" w:styleId="A0">
    <w:name w:val="A0"/>
    <w:uiPriority w:val="99"/>
    <w:rsid w:val="00A93281"/>
    <w:rPr>
      <w:rFonts w:cs="Gill Sans Std"/>
      <w:color w:val="000000"/>
      <w:sz w:val="20"/>
      <w:szCs w:val="20"/>
    </w:rPr>
  </w:style>
</w:styles>
</file>

<file path=word/webSettings.xml><?xml version="1.0" encoding="utf-8"?>
<w:webSettings xmlns:r="http://schemas.openxmlformats.org/officeDocument/2006/relationships" xmlns:w="http://schemas.openxmlformats.org/wordprocessingml/2006/main">
  <w:divs>
    <w:div w:id="35276668">
      <w:bodyDiv w:val="1"/>
      <w:marLeft w:val="0"/>
      <w:marRight w:val="0"/>
      <w:marTop w:val="0"/>
      <w:marBottom w:val="0"/>
      <w:divBdr>
        <w:top w:val="none" w:sz="0" w:space="0" w:color="auto"/>
        <w:left w:val="none" w:sz="0" w:space="0" w:color="auto"/>
        <w:bottom w:val="none" w:sz="0" w:space="0" w:color="auto"/>
        <w:right w:val="none" w:sz="0" w:space="0" w:color="auto"/>
      </w:divBdr>
    </w:div>
    <w:div w:id="86388321">
      <w:bodyDiv w:val="1"/>
      <w:marLeft w:val="0"/>
      <w:marRight w:val="0"/>
      <w:marTop w:val="0"/>
      <w:marBottom w:val="0"/>
      <w:divBdr>
        <w:top w:val="none" w:sz="0" w:space="0" w:color="auto"/>
        <w:left w:val="none" w:sz="0" w:space="0" w:color="auto"/>
        <w:bottom w:val="none" w:sz="0" w:space="0" w:color="auto"/>
        <w:right w:val="none" w:sz="0" w:space="0" w:color="auto"/>
      </w:divBdr>
    </w:div>
    <w:div w:id="347290866">
      <w:bodyDiv w:val="1"/>
      <w:marLeft w:val="137"/>
      <w:marRight w:val="137"/>
      <w:marTop w:val="0"/>
      <w:marBottom w:val="0"/>
      <w:divBdr>
        <w:top w:val="none" w:sz="0" w:space="0" w:color="auto"/>
        <w:left w:val="none" w:sz="0" w:space="0" w:color="auto"/>
        <w:bottom w:val="none" w:sz="0" w:space="0" w:color="auto"/>
        <w:right w:val="none" w:sz="0" w:space="0" w:color="auto"/>
      </w:divBdr>
      <w:divsChild>
        <w:div w:id="583104804">
          <w:marLeft w:val="0"/>
          <w:marRight w:val="0"/>
          <w:marTop w:val="0"/>
          <w:marBottom w:val="182"/>
          <w:divBdr>
            <w:top w:val="none" w:sz="0" w:space="0" w:color="auto"/>
            <w:left w:val="none" w:sz="0" w:space="0" w:color="auto"/>
            <w:bottom w:val="none" w:sz="0" w:space="0" w:color="auto"/>
            <w:right w:val="none" w:sz="0" w:space="0" w:color="auto"/>
          </w:divBdr>
          <w:divsChild>
            <w:div w:id="882794777">
              <w:marLeft w:val="0"/>
              <w:marRight w:val="0"/>
              <w:marTop w:val="0"/>
              <w:marBottom w:val="0"/>
              <w:divBdr>
                <w:top w:val="single" w:sz="4" w:space="5" w:color="D9D9D9"/>
                <w:left w:val="single" w:sz="4" w:space="5" w:color="D9D9D9"/>
                <w:bottom w:val="single" w:sz="4" w:space="5" w:color="D9D9D9"/>
                <w:right w:val="single" w:sz="4" w:space="5" w:color="D9D9D9"/>
              </w:divBdr>
            </w:div>
          </w:divsChild>
        </w:div>
      </w:divsChild>
    </w:div>
    <w:div w:id="429929443">
      <w:bodyDiv w:val="1"/>
      <w:marLeft w:val="0"/>
      <w:marRight w:val="0"/>
      <w:marTop w:val="0"/>
      <w:marBottom w:val="0"/>
      <w:divBdr>
        <w:top w:val="none" w:sz="0" w:space="0" w:color="auto"/>
        <w:left w:val="none" w:sz="0" w:space="0" w:color="auto"/>
        <w:bottom w:val="none" w:sz="0" w:space="0" w:color="auto"/>
        <w:right w:val="none" w:sz="0" w:space="0" w:color="auto"/>
      </w:divBdr>
    </w:div>
    <w:div w:id="474682689">
      <w:bodyDiv w:val="1"/>
      <w:marLeft w:val="0"/>
      <w:marRight w:val="0"/>
      <w:marTop w:val="0"/>
      <w:marBottom w:val="0"/>
      <w:divBdr>
        <w:top w:val="none" w:sz="0" w:space="0" w:color="auto"/>
        <w:left w:val="none" w:sz="0" w:space="0" w:color="auto"/>
        <w:bottom w:val="none" w:sz="0" w:space="0" w:color="auto"/>
        <w:right w:val="none" w:sz="0" w:space="0" w:color="auto"/>
      </w:divBdr>
      <w:divsChild>
        <w:div w:id="752168510">
          <w:marLeft w:val="182"/>
          <w:marRight w:val="182"/>
          <w:marTop w:val="182"/>
          <w:marBottom w:val="182"/>
          <w:divBdr>
            <w:top w:val="none" w:sz="0" w:space="0" w:color="auto"/>
            <w:left w:val="none" w:sz="0" w:space="0" w:color="auto"/>
            <w:bottom w:val="none" w:sz="0" w:space="0" w:color="auto"/>
            <w:right w:val="none" w:sz="0" w:space="0" w:color="auto"/>
          </w:divBdr>
          <w:divsChild>
            <w:div w:id="1019350091">
              <w:marLeft w:val="0"/>
              <w:marRight w:val="0"/>
              <w:marTop w:val="0"/>
              <w:marBottom w:val="146"/>
              <w:divBdr>
                <w:top w:val="none" w:sz="0" w:space="0" w:color="auto"/>
                <w:left w:val="none" w:sz="0" w:space="0" w:color="auto"/>
                <w:bottom w:val="none" w:sz="0" w:space="0" w:color="auto"/>
                <w:right w:val="none" w:sz="0" w:space="0" w:color="auto"/>
              </w:divBdr>
            </w:div>
          </w:divsChild>
        </w:div>
      </w:divsChild>
    </w:div>
    <w:div w:id="677776078">
      <w:bodyDiv w:val="1"/>
      <w:marLeft w:val="0"/>
      <w:marRight w:val="0"/>
      <w:marTop w:val="0"/>
      <w:marBottom w:val="0"/>
      <w:divBdr>
        <w:top w:val="none" w:sz="0" w:space="0" w:color="auto"/>
        <w:left w:val="none" w:sz="0" w:space="0" w:color="auto"/>
        <w:bottom w:val="none" w:sz="0" w:space="0" w:color="auto"/>
        <w:right w:val="none" w:sz="0" w:space="0" w:color="auto"/>
      </w:divBdr>
      <w:divsChild>
        <w:div w:id="400447068">
          <w:marLeft w:val="1267"/>
          <w:marRight w:val="0"/>
          <w:marTop w:val="86"/>
          <w:marBottom w:val="0"/>
          <w:divBdr>
            <w:top w:val="none" w:sz="0" w:space="0" w:color="auto"/>
            <w:left w:val="none" w:sz="0" w:space="0" w:color="auto"/>
            <w:bottom w:val="none" w:sz="0" w:space="0" w:color="auto"/>
            <w:right w:val="none" w:sz="0" w:space="0" w:color="auto"/>
          </w:divBdr>
        </w:div>
        <w:div w:id="396634462">
          <w:marLeft w:val="1267"/>
          <w:marRight w:val="0"/>
          <w:marTop w:val="86"/>
          <w:marBottom w:val="0"/>
          <w:divBdr>
            <w:top w:val="none" w:sz="0" w:space="0" w:color="auto"/>
            <w:left w:val="none" w:sz="0" w:space="0" w:color="auto"/>
            <w:bottom w:val="none" w:sz="0" w:space="0" w:color="auto"/>
            <w:right w:val="none" w:sz="0" w:space="0" w:color="auto"/>
          </w:divBdr>
        </w:div>
        <w:div w:id="47454958">
          <w:marLeft w:val="1267"/>
          <w:marRight w:val="0"/>
          <w:marTop w:val="86"/>
          <w:marBottom w:val="0"/>
          <w:divBdr>
            <w:top w:val="none" w:sz="0" w:space="0" w:color="auto"/>
            <w:left w:val="none" w:sz="0" w:space="0" w:color="auto"/>
            <w:bottom w:val="none" w:sz="0" w:space="0" w:color="auto"/>
            <w:right w:val="none" w:sz="0" w:space="0" w:color="auto"/>
          </w:divBdr>
        </w:div>
        <w:div w:id="712386786">
          <w:marLeft w:val="1267"/>
          <w:marRight w:val="0"/>
          <w:marTop w:val="86"/>
          <w:marBottom w:val="0"/>
          <w:divBdr>
            <w:top w:val="none" w:sz="0" w:space="0" w:color="auto"/>
            <w:left w:val="none" w:sz="0" w:space="0" w:color="auto"/>
            <w:bottom w:val="none" w:sz="0" w:space="0" w:color="auto"/>
            <w:right w:val="none" w:sz="0" w:space="0" w:color="auto"/>
          </w:divBdr>
        </w:div>
        <w:div w:id="1893228995">
          <w:marLeft w:val="1987"/>
          <w:marRight w:val="0"/>
          <w:marTop w:val="86"/>
          <w:marBottom w:val="0"/>
          <w:divBdr>
            <w:top w:val="none" w:sz="0" w:space="0" w:color="auto"/>
            <w:left w:val="none" w:sz="0" w:space="0" w:color="auto"/>
            <w:bottom w:val="none" w:sz="0" w:space="0" w:color="auto"/>
            <w:right w:val="none" w:sz="0" w:space="0" w:color="auto"/>
          </w:divBdr>
        </w:div>
      </w:divsChild>
    </w:div>
    <w:div w:id="749808768">
      <w:bodyDiv w:val="1"/>
      <w:marLeft w:val="0"/>
      <w:marRight w:val="0"/>
      <w:marTop w:val="0"/>
      <w:marBottom w:val="0"/>
      <w:divBdr>
        <w:top w:val="none" w:sz="0" w:space="0" w:color="auto"/>
        <w:left w:val="none" w:sz="0" w:space="0" w:color="auto"/>
        <w:bottom w:val="none" w:sz="0" w:space="0" w:color="auto"/>
        <w:right w:val="none" w:sz="0" w:space="0" w:color="auto"/>
      </w:divBdr>
      <w:divsChild>
        <w:div w:id="1014186293">
          <w:marLeft w:val="0"/>
          <w:marRight w:val="0"/>
          <w:marTop w:val="0"/>
          <w:marBottom w:val="0"/>
          <w:divBdr>
            <w:top w:val="none" w:sz="0" w:space="0" w:color="auto"/>
            <w:left w:val="none" w:sz="0" w:space="0" w:color="auto"/>
            <w:bottom w:val="none" w:sz="0" w:space="0" w:color="auto"/>
            <w:right w:val="none" w:sz="0" w:space="0" w:color="auto"/>
          </w:divBdr>
          <w:divsChild>
            <w:div w:id="936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4761">
      <w:bodyDiv w:val="1"/>
      <w:marLeft w:val="0"/>
      <w:marRight w:val="0"/>
      <w:marTop w:val="0"/>
      <w:marBottom w:val="0"/>
      <w:divBdr>
        <w:top w:val="none" w:sz="0" w:space="0" w:color="auto"/>
        <w:left w:val="none" w:sz="0" w:space="0" w:color="auto"/>
        <w:bottom w:val="none" w:sz="0" w:space="0" w:color="auto"/>
        <w:right w:val="none" w:sz="0" w:space="0" w:color="auto"/>
      </w:divBdr>
      <w:divsChild>
        <w:div w:id="326055367">
          <w:marLeft w:val="0"/>
          <w:marRight w:val="0"/>
          <w:marTop w:val="0"/>
          <w:marBottom w:val="0"/>
          <w:divBdr>
            <w:top w:val="none" w:sz="0" w:space="0" w:color="auto"/>
            <w:left w:val="none" w:sz="0" w:space="0" w:color="auto"/>
            <w:bottom w:val="none" w:sz="0" w:space="0" w:color="auto"/>
            <w:right w:val="none" w:sz="0" w:space="0" w:color="auto"/>
          </w:divBdr>
          <w:divsChild>
            <w:div w:id="14045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40946">
      <w:bodyDiv w:val="1"/>
      <w:marLeft w:val="0"/>
      <w:marRight w:val="0"/>
      <w:marTop w:val="0"/>
      <w:marBottom w:val="0"/>
      <w:divBdr>
        <w:top w:val="none" w:sz="0" w:space="0" w:color="auto"/>
        <w:left w:val="none" w:sz="0" w:space="0" w:color="auto"/>
        <w:bottom w:val="none" w:sz="0" w:space="0" w:color="auto"/>
        <w:right w:val="none" w:sz="0" w:space="0" w:color="auto"/>
      </w:divBdr>
      <w:divsChild>
        <w:div w:id="705758626">
          <w:marLeft w:val="288"/>
          <w:marRight w:val="0"/>
          <w:marTop w:val="77"/>
          <w:marBottom w:val="120"/>
          <w:divBdr>
            <w:top w:val="none" w:sz="0" w:space="0" w:color="auto"/>
            <w:left w:val="none" w:sz="0" w:space="0" w:color="auto"/>
            <w:bottom w:val="none" w:sz="0" w:space="0" w:color="auto"/>
            <w:right w:val="none" w:sz="0" w:space="0" w:color="auto"/>
          </w:divBdr>
        </w:div>
        <w:div w:id="321010476">
          <w:marLeft w:val="288"/>
          <w:marRight w:val="0"/>
          <w:marTop w:val="77"/>
          <w:marBottom w:val="120"/>
          <w:divBdr>
            <w:top w:val="none" w:sz="0" w:space="0" w:color="auto"/>
            <w:left w:val="none" w:sz="0" w:space="0" w:color="auto"/>
            <w:bottom w:val="none" w:sz="0" w:space="0" w:color="auto"/>
            <w:right w:val="none" w:sz="0" w:space="0" w:color="auto"/>
          </w:divBdr>
        </w:div>
        <w:div w:id="270750154">
          <w:marLeft w:val="288"/>
          <w:marRight w:val="0"/>
          <w:marTop w:val="77"/>
          <w:marBottom w:val="120"/>
          <w:divBdr>
            <w:top w:val="none" w:sz="0" w:space="0" w:color="auto"/>
            <w:left w:val="none" w:sz="0" w:space="0" w:color="auto"/>
            <w:bottom w:val="none" w:sz="0" w:space="0" w:color="auto"/>
            <w:right w:val="none" w:sz="0" w:space="0" w:color="auto"/>
          </w:divBdr>
        </w:div>
        <w:div w:id="1265455710">
          <w:marLeft w:val="288"/>
          <w:marRight w:val="0"/>
          <w:marTop w:val="77"/>
          <w:marBottom w:val="120"/>
          <w:divBdr>
            <w:top w:val="none" w:sz="0" w:space="0" w:color="auto"/>
            <w:left w:val="none" w:sz="0" w:space="0" w:color="auto"/>
            <w:bottom w:val="none" w:sz="0" w:space="0" w:color="auto"/>
            <w:right w:val="none" w:sz="0" w:space="0" w:color="auto"/>
          </w:divBdr>
        </w:div>
        <w:div w:id="297492314">
          <w:marLeft w:val="288"/>
          <w:marRight w:val="0"/>
          <w:marTop w:val="77"/>
          <w:marBottom w:val="120"/>
          <w:divBdr>
            <w:top w:val="none" w:sz="0" w:space="0" w:color="auto"/>
            <w:left w:val="none" w:sz="0" w:space="0" w:color="auto"/>
            <w:bottom w:val="none" w:sz="0" w:space="0" w:color="auto"/>
            <w:right w:val="none" w:sz="0" w:space="0" w:color="auto"/>
          </w:divBdr>
        </w:div>
        <w:div w:id="716121304">
          <w:marLeft w:val="288"/>
          <w:marRight w:val="0"/>
          <w:marTop w:val="77"/>
          <w:marBottom w:val="120"/>
          <w:divBdr>
            <w:top w:val="none" w:sz="0" w:space="0" w:color="auto"/>
            <w:left w:val="none" w:sz="0" w:space="0" w:color="auto"/>
            <w:bottom w:val="none" w:sz="0" w:space="0" w:color="auto"/>
            <w:right w:val="none" w:sz="0" w:space="0" w:color="auto"/>
          </w:divBdr>
        </w:div>
        <w:div w:id="89932587">
          <w:marLeft w:val="288"/>
          <w:marRight w:val="0"/>
          <w:marTop w:val="77"/>
          <w:marBottom w:val="120"/>
          <w:divBdr>
            <w:top w:val="none" w:sz="0" w:space="0" w:color="auto"/>
            <w:left w:val="none" w:sz="0" w:space="0" w:color="auto"/>
            <w:bottom w:val="none" w:sz="0" w:space="0" w:color="auto"/>
            <w:right w:val="none" w:sz="0" w:space="0" w:color="auto"/>
          </w:divBdr>
        </w:div>
        <w:div w:id="1817531031">
          <w:marLeft w:val="288"/>
          <w:marRight w:val="0"/>
          <w:marTop w:val="77"/>
          <w:marBottom w:val="120"/>
          <w:divBdr>
            <w:top w:val="none" w:sz="0" w:space="0" w:color="auto"/>
            <w:left w:val="none" w:sz="0" w:space="0" w:color="auto"/>
            <w:bottom w:val="none" w:sz="0" w:space="0" w:color="auto"/>
            <w:right w:val="none" w:sz="0" w:space="0" w:color="auto"/>
          </w:divBdr>
        </w:div>
        <w:div w:id="509099367">
          <w:marLeft w:val="288"/>
          <w:marRight w:val="0"/>
          <w:marTop w:val="77"/>
          <w:marBottom w:val="120"/>
          <w:divBdr>
            <w:top w:val="none" w:sz="0" w:space="0" w:color="auto"/>
            <w:left w:val="none" w:sz="0" w:space="0" w:color="auto"/>
            <w:bottom w:val="none" w:sz="0" w:space="0" w:color="auto"/>
            <w:right w:val="none" w:sz="0" w:space="0" w:color="auto"/>
          </w:divBdr>
        </w:div>
      </w:divsChild>
    </w:div>
    <w:div w:id="1102799978">
      <w:bodyDiv w:val="1"/>
      <w:marLeft w:val="0"/>
      <w:marRight w:val="0"/>
      <w:marTop w:val="0"/>
      <w:marBottom w:val="0"/>
      <w:divBdr>
        <w:top w:val="none" w:sz="0" w:space="0" w:color="auto"/>
        <w:left w:val="none" w:sz="0" w:space="0" w:color="auto"/>
        <w:bottom w:val="none" w:sz="0" w:space="0" w:color="auto"/>
        <w:right w:val="none" w:sz="0" w:space="0" w:color="auto"/>
      </w:divBdr>
    </w:div>
    <w:div w:id="1303274395">
      <w:bodyDiv w:val="1"/>
      <w:marLeft w:val="0"/>
      <w:marRight w:val="0"/>
      <w:marTop w:val="0"/>
      <w:marBottom w:val="0"/>
      <w:divBdr>
        <w:top w:val="none" w:sz="0" w:space="0" w:color="auto"/>
        <w:left w:val="none" w:sz="0" w:space="0" w:color="auto"/>
        <w:bottom w:val="none" w:sz="0" w:space="0" w:color="auto"/>
        <w:right w:val="none" w:sz="0" w:space="0" w:color="auto"/>
      </w:divBdr>
      <w:divsChild>
        <w:div w:id="263928107">
          <w:marLeft w:val="0"/>
          <w:marRight w:val="0"/>
          <w:marTop w:val="0"/>
          <w:marBottom w:val="0"/>
          <w:divBdr>
            <w:top w:val="none" w:sz="0" w:space="0" w:color="auto"/>
            <w:left w:val="none" w:sz="0" w:space="0" w:color="auto"/>
            <w:bottom w:val="none" w:sz="0" w:space="0" w:color="auto"/>
            <w:right w:val="none" w:sz="0" w:space="0" w:color="auto"/>
          </w:divBdr>
          <w:divsChild>
            <w:div w:id="6617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5279">
      <w:bodyDiv w:val="1"/>
      <w:marLeft w:val="0"/>
      <w:marRight w:val="0"/>
      <w:marTop w:val="0"/>
      <w:marBottom w:val="0"/>
      <w:divBdr>
        <w:top w:val="none" w:sz="0" w:space="0" w:color="auto"/>
        <w:left w:val="none" w:sz="0" w:space="0" w:color="auto"/>
        <w:bottom w:val="none" w:sz="0" w:space="0" w:color="auto"/>
        <w:right w:val="none" w:sz="0" w:space="0" w:color="auto"/>
      </w:divBdr>
      <w:divsChild>
        <w:div w:id="1208300111">
          <w:marLeft w:val="547"/>
          <w:marRight w:val="0"/>
          <w:marTop w:val="86"/>
          <w:marBottom w:val="120"/>
          <w:divBdr>
            <w:top w:val="none" w:sz="0" w:space="0" w:color="auto"/>
            <w:left w:val="none" w:sz="0" w:space="0" w:color="auto"/>
            <w:bottom w:val="none" w:sz="0" w:space="0" w:color="auto"/>
            <w:right w:val="none" w:sz="0" w:space="0" w:color="auto"/>
          </w:divBdr>
        </w:div>
        <w:div w:id="167059133">
          <w:marLeft w:val="547"/>
          <w:marRight w:val="0"/>
          <w:marTop w:val="86"/>
          <w:marBottom w:val="120"/>
          <w:divBdr>
            <w:top w:val="none" w:sz="0" w:space="0" w:color="auto"/>
            <w:left w:val="none" w:sz="0" w:space="0" w:color="auto"/>
            <w:bottom w:val="none" w:sz="0" w:space="0" w:color="auto"/>
            <w:right w:val="none" w:sz="0" w:space="0" w:color="auto"/>
          </w:divBdr>
        </w:div>
        <w:div w:id="1276248944">
          <w:marLeft w:val="547"/>
          <w:marRight w:val="0"/>
          <w:marTop w:val="86"/>
          <w:marBottom w:val="120"/>
          <w:divBdr>
            <w:top w:val="none" w:sz="0" w:space="0" w:color="auto"/>
            <w:left w:val="none" w:sz="0" w:space="0" w:color="auto"/>
            <w:bottom w:val="none" w:sz="0" w:space="0" w:color="auto"/>
            <w:right w:val="none" w:sz="0" w:space="0" w:color="auto"/>
          </w:divBdr>
        </w:div>
        <w:div w:id="1976640658">
          <w:marLeft w:val="547"/>
          <w:marRight w:val="0"/>
          <w:marTop w:val="86"/>
          <w:marBottom w:val="120"/>
          <w:divBdr>
            <w:top w:val="none" w:sz="0" w:space="0" w:color="auto"/>
            <w:left w:val="none" w:sz="0" w:space="0" w:color="auto"/>
            <w:bottom w:val="none" w:sz="0" w:space="0" w:color="auto"/>
            <w:right w:val="none" w:sz="0" w:space="0" w:color="auto"/>
          </w:divBdr>
        </w:div>
        <w:div w:id="292946453">
          <w:marLeft w:val="547"/>
          <w:marRight w:val="0"/>
          <w:marTop w:val="86"/>
          <w:marBottom w:val="120"/>
          <w:divBdr>
            <w:top w:val="none" w:sz="0" w:space="0" w:color="auto"/>
            <w:left w:val="none" w:sz="0" w:space="0" w:color="auto"/>
            <w:bottom w:val="none" w:sz="0" w:space="0" w:color="auto"/>
            <w:right w:val="none" w:sz="0" w:space="0" w:color="auto"/>
          </w:divBdr>
        </w:div>
      </w:divsChild>
    </w:div>
    <w:div w:id="2085225557">
      <w:bodyDiv w:val="1"/>
      <w:marLeft w:val="0"/>
      <w:marRight w:val="0"/>
      <w:marTop w:val="0"/>
      <w:marBottom w:val="0"/>
      <w:divBdr>
        <w:top w:val="none" w:sz="0" w:space="0" w:color="auto"/>
        <w:left w:val="none" w:sz="0" w:space="0" w:color="auto"/>
        <w:bottom w:val="none" w:sz="0" w:space="0" w:color="auto"/>
        <w:right w:val="none" w:sz="0" w:space="0" w:color="auto"/>
      </w:divBdr>
      <w:divsChild>
        <w:div w:id="228343132">
          <w:marLeft w:val="547"/>
          <w:marRight w:val="0"/>
          <w:marTop w:val="86"/>
          <w:marBottom w:val="0"/>
          <w:divBdr>
            <w:top w:val="none" w:sz="0" w:space="0" w:color="auto"/>
            <w:left w:val="none" w:sz="0" w:space="0" w:color="auto"/>
            <w:bottom w:val="none" w:sz="0" w:space="0" w:color="auto"/>
            <w:right w:val="none" w:sz="0" w:space="0" w:color="auto"/>
          </w:divBdr>
        </w:div>
      </w:divsChild>
    </w:div>
    <w:div w:id="2088459372">
      <w:bodyDiv w:val="1"/>
      <w:marLeft w:val="0"/>
      <w:marRight w:val="0"/>
      <w:marTop w:val="0"/>
      <w:marBottom w:val="0"/>
      <w:divBdr>
        <w:top w:val="none" w:sz="0" w:space="0" w:color="auto"/>
        <w:left w:val="none" w:sz="0" w:space="0" w:color="auto"/>
        <w:bottom w:val="none" w:sz="0" w:space="0" w:color="auto"/>
        <w:right w:val="none" w:sz="0" w:space="0" w:color="auto"/>
      </w:divBdr>
      <w:divsChild>
        <w:div w:id="1849444739">
          <w:marLeft w:val="2707"/>
          <w:marRight w:val="0"/>
          <w:marTop w:val="86"/>
          <w:marBottom w:val="0"/>
          <w:divBdr>
            <w:top w:val="none" w:sz="0" w:space="0" w:color="auto"/>
            <w:left w:val="none" w:sz="0" w:space="0" w:color="auto"/>
            <w:bottom w:val="none" w:sz="0" w:space="0" w:color="auto"/>
            <w:right w:val="none" w:sz="0" w:space="0" w:color="auto"/>
          </w:divBdr>
        </w:div>
        <w:div w:id="840047539">
          <w:marLeft w:val="2707"/>
          <w:marRight w:val="0"/>
          <w:marTop w:val="86"/>
          <w:marBottom w:val="0"/>
          <w:divBdr>
            <w:top w:val="none" w:sz="0" w:space="0" w:color="auto"/>
            <w:left w:val="none" w:sz="0" w:space="0" w:color="auto"/>
            <w:bottom w:val="none" w:sz="0" w:space="0" w:color="auto"/>
            <w:right w:val="none" w:sz="0" w:space="0" w:color="auto"/>
          </w:divBdr>
        </w:div>
        <w:div w:id="577831975">
          <w:marLeft w:val="2707"/>
          <w:marRight w:val="0"/>
          <w:marTop w:val="86"/>
          <w:marBottom w:val="0"/>
          <w:divBdr>
            <w:top w:val="none" w:sz="0" w:space="0" w:color="auto"/>
            <w:left w:val="none" w:sz="0" w:space="0" w:color="auto"/>
            <w:bottom w:val="none" w:sz="0" w:space="0" w:color="auto"/>
            <w:right w:val="none" w:sz="0" w:space="0" w:color="auto"/>
          </w:divBdr>
        </w:div>
        <w:div w:id="1720670516">
          <w:marLeft w:val="2707"/>
          <w:marRight w:val="0"/>
          <w:marTop w:val="86"/>
          <w:marBottom w:val="0"/>
          <w:divBdr>
            <w:top w:val="none" w:sz="0" w:space="0" w:color="auto"/>
            <w:left w:val="none" w:sz="0" w:space="0" w:color="auto"/>
            <w:bottom w:val="none" w:sz="0" w:space="0" w:color="auto"/>
            <w:right w:val="none" w:sz="0" w:space="0" w:color="auto"/>
          </w:divBdr>
        </w:div>
        <w:div w:id="1199590976">
          <w:marLeft w:val="270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endeley.com/research/role-strain-university-research-centers/" TargetMode="External"/><Relationship Id="rId18" Type="http://schemas.openxmlformats.org/officeDocument/2006/relationships/hyperlink" Target="http://www.google.com/books?hl=fi&amp;lr=&amp;id=F2oaGQllNnwC&amp;oi=fnd&amp;pg=PR5&amp;dq=value+chain+management+chemical+industry+matthias+kannegiesser&amp;ots=b2eJQ3NQGG&amp;sig=YbGVBuWHw4SMYUFa2slW__x70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pers.ssrn.com/sol3/papers.cfm?abstract_id=1351904"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inderscience.com/browse/index.php?journalID=86&amp;year=2010&amp;vol=7&amp;issue=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_ob=PublicationURL&amp;_tockey=%23TOC%235835%232003%23999679998%23305908%23FLA%23&amp;_cdi=5835&amp;_pubType=J&amp;view=c&amp;_auth=y&amp;_acct=C000049133&amp;_version=1&amp;_urlVersion=0&amp;_userid=949867&amp;md5=c6e3de50f70e49a87bf2b863d7086c93" TargetMode="External"/><Relationship Id="rId20" Type="http://schemas.openxmlformats.org/officeDocument/2006/relationships/hyperlink" Target="http://www.leydesdorff.net/th12/th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science/journal/00487333" TargetMode="External"/><Relationship Id="rId23" Type="http://schemas.openxmlformats.org/officeDocument/2006/relationships/image" Target="media/image4.wmf"/><Relationship Id="rId10" Type="http://schemas.openxmlformats.org/officeDocument/2006/relationships/image" Target="media/image2.emf"/><Relationship Id="rId19" Type="http://schemas.openxmlformats.org/officeDocument/2006/relationships/hyperlink" Target="http://www.vtt.fi/inf/pdf/tiedotteet/2006/T233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oronto.ca/isrn/publications/WorkingPapers/Working99/Dalpe99_PRO.PDF" TargetMode="External"/><Relationship Id="rId22" Type="http://schemas.openxmlformats.org/officeDocument/2006/relationships/hyperlink" Target="http://aisel.aisnet.org/mi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C597-A651-4707-BFD8-C600E9F9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4391</Words>
  <Characters>35572</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A VALUE CHAIN MODEL TO UNIVERSITY BASED RESEARCH INSTITUTE</vt:lpstr>
    </vt:vector>
  </TitlesOfParts>
  <Company>Lappeenrannan teknillinen yliopisto</Company>
  <LinksUpToDate>false</LinksUpToDate>
  <CharactersWithSpaces>39884</CharactersWithSpaces>
  <SharedDoc>false</SharedDoc>
  <HLinks>
    <vt:vector size="90" baseType="variant">
      <vt:variant>
        <vt:i4>4325389</vt:i4>
      </vt:variant>
      <vt:variant>
        <vt:i4>51</vt:i4>
      </vt:variant>
      <vt:variant>
        <vt:i4>0</vt:i4>
      </vt:variant>
      <vt:variant>
        <vt:i4>5</vt:i4>
      </vt:variant>
      <vt:variant>
        <vt:lpwstr>http://www.atkearney.de/content/misc/wrapper.php/name/file_a_t_kearney_performance_mgmt_in_vc_119788891031e1.pdf</vt:lpwstr>
      </vt:variant>
      <vt:variant>
        <vt:lpwstr/>
      </vt:variant>
      <vt:variant>
        <vt:i4>6291513</vt:i4>
      </vt:variant>
      <vt:variant>
        <vt:i4>48</vt:i4>
      </vt:variant>
      <vt:variant>
        <vt:i4>0</vt:i4>
      </vt:variant>
      <vt:variant>
        <vt:i4>5</vt:i4>
      </vt:variant>
      <vt:variant>
        <vt:lpwstr>http://www.springerlink.com/index/L5280162363X836L.pdf</vt:lpwstr>
      </vt:variant>
      <vt:variant>
        <vt:lpwstr/>
      </vt:variant>
      <vt:variant>
        <vt:i4>7471215</vt:i4>
      </vt:variant>
      <vt:variant>
        <vt:i4>45</vt:i4>
      </vt:variant>
      <vt:variant>
        <vt:i4>0</vt:i4>
      </vt:variant>
      <vt:variant>
        <vt:i4>5</vt:i4>
      </vt:variant>
      <vt:variant>
        <vt:lpwstr>http://www.google.com/books?hl=fi&amp;lr=&amp;id=F2oaGQllNnwC&amp;oi=fnd&amp;pg=PR5&amp;dq=value+chain+management+chemical+industry+matthias+kannegiesser&amp;ots=b2eJQ3NQGG&amp;sig=YbGVBuWHw4SMYUFa2slW__x70Ew</vt:lpwstr>
      </vt:variant>
      <vt:variant>
        <vt:lpwstr/>
      </vt:variant>
      <vt:variant>
        <vt:i4>6225954</vt:i4>
      </vt:variant>
      <vt:variant>
        <vt:i4>42</vt:i4>
      </vt:variant>
      <vt:variant>
        <vt:i4>0</vt:i4>
      </vt:variant>
      <vt:variant>
        <vt:i4>5</vt:i4>
      </vt:variant>
      <vt:variant>
        <vt:lpwstr>mailto:heinrich.arnold@telekom.de</vt:lpwstr>
      </vt:variant>
      <vt:variant>
        <vt:lpwstr/>
      </vt:variant>
      <vt:variant>
        <vt:i4>720970</vt:i4>
      </vt:variant>
      <vt:variant>
        <vt:i4>39</vt:i4>
      </vt:variant>
      <vt:variant>
        <vt:i4>0</vt:i4>
      </vt:variant>
      <vt:variant>
        <vt:i4>5</vt:i4>
      </vt:variant>
      <vt:variant>
        <vt:lpwstr>mailto:marie-pierre_ippersiel@inrs-urb.uquebec.ca</vt:lpwstr>
      </vt:variant>
      <vt:variant>
        <vt:lpwstr/>
      </vt:variant>
      <vt:variant>
        <vt:i4>5963873</vt:i4>
      </vt:variant>
      <vt:variant>
        <vt:i4>36</vt:i4>
      </vt:variant>
      <vt:variant>
        <vt:i4>0</vt:i4>
      </vt:variant>
      <vt:variant>
        <vt:i4>5</vt:i4>
      </vt:variant>
      <vt:variant>
        <vt:lpwstr>mailto:ttinfo@triumf.ca</vt:lpwstr>
      </vt:variant>
      <vt:variant>
        <vt:lpwstr/>
      </vt:variant>
      <vt:variant>
        <vt:i4>2687003</vt:i4>
      </vt:variant>
      <vt:variant>
        <vt:i4>33</vt:i4>
      </vt:variant>
      <vt:variant>
        <vt:i4>0</vt:i4>
      </vt:variant>
      <vt:variant>
        <vt:i4>5</vt:i4>
      </vt:variant>
      <vt:variant>
        <vt:lpwstr>http://www.sciencedirect.com/science?_ob=PublicationURL&amp;_tockey=%23TOC%235835%232003%23999679998%23305908%23FLA%23&amp;_cdi=5835&amp;_pubType=J&amp;view=c&amp;_auth=y&amp;_acct=C000049133&amp;_version=1&amp;_urlVersion=0&amp;_userid=949867&amp;md5=c6e3de50f70e49a87bf2b863d7086c93</vt:lpwstr>
      </vt:variant>
      <vt:variant>
        <vt:lpwstr/>
      </vt:variant>
      <vt:variant>
        <vt:i4>4194316</vt:i4>
      </vt:variant>
      <vt:variant>
        <vt:i4>30</vt:i4>
      </vt:variant>
      <vt:variant>
        <vt:i4>0</vt:i4>
      </vt:variant>
      <vt:variant>
        <vt:i4>5</vt:i4>
      </vt:variant>
      <vt:variant>
        <vt:lpwstr>http://www.sciencedirect.com/science/journal/00487333</vt:lpwstr>
      </vt:variant>
      <vt:variant>
        <vt:lpwstr/>
      </vt:variant>
      <vt:variant>
        <vt:i4>7667818</vt:i4>
      </vt:variant>
      <vt:variant>
        <vt:i4>27</vt:i4>
      </vt:variant>
      <vt:variant>
        <vt:i4>0</vt:i4>
      </vt:variant>
      <vt:variant>
        <vt:i4>5</vt:i4>
      </vt:variant>
      <vt:variant>
        <vt:lpwstr>http://www.lut.fi/en/CST/Pages/Default.aspx</vt:lpwstr>
      </vt:variant>
      <vt:variant>
        <vt:lpwstr/>
      </vt:variant>
      <vt:variant>
        <vt:i4>7995500</vt:i4>
      </vt:variant>
      <vt:variant>
        <vt:i4>24</vt:i4>
      </vt:variant>
      <vt:variant>
        <vt:i4>0</vt:i4>
      </vt:variant>
      <vt:variant>
        <vt:i4>5</vt:i4>
      </vt:variant>
      <vt:variant>
        <vt:lpwstr>http://www.lut.fi/en/lut/Pages/Default.aspx</vt:lpwstr>
      </vt:variant>
      <vt:variant>
        <vt:lpwstr/>
      </vt:variant>
      <vt:variant>
        <vt:i4>1376267</vt:i4>
      </vt:variant>
      <vt:variant>
        <vt:i4>21</vt:i4>
      </vt:variant>
      <vt:variant>
        <vt:i4>0</vt:i4>
      </vt:variant>
      <vt:variant>
        <vt:i4>5</vt:i4>
      </vt:variant>
      <vt:variant>
        <vt:lpwstr>http://fi.wikipedia.org/wiki/1985</vt:lpwstr>
      </vt:variant>
      <vt:variant>
        <vt:lpwstr/>
      </vt:variant>
      <vt:variant>
        <vt:i4>1376320</vt:i4>
      </vt:variant>
      <vt:variant>
        <vt:i4>18</vt:i4>
      </vt:variant>
      <vt:variant>
        <vt:i4>0</vt:i4>
      </vt:variant>
      <vt:variant>
        <vt:i4>5</vt:i4>
      </vt:variant>
      <vt:variant>
        <vt:lpwstr>http://fi.wikipedia.org/wiki/Prosessi</vt:lpwstr>
      </vt:variant>
      <vt:variant>
        <vt:lpwstr/>
      </vt:variant>
      <vt:variant>
        <vt:i4>7667764</vt:i4>
      </vt:variant>
      <vt:variant>
        <vt:i4>15</vt:i4>
      </vt:variant>
      <vt:variant>
        <vt:i4>0</vt:i4>
      </vt:variant>
      <vt:variant>
        <vt:i4>5</vt:i4>
      </vt:variant>
      <vt:variant>
        <vt:lpwstr>http://fi.wikipedia.org/wiki/Yritys</vt:lpwstr>
      </vt:variant>
      <vt:variant>
        <vt:lpwstr/>
      </vt:variant>
      <vt:variant>
        <vt:i4>7864338</vt:i4>
      </vt:variant>
      <vt:variant>
        <vt:i4>12</vt:i4>
      </vt:variant>
      <vt:variant>
        <vt:i4>0</vt:i4>
      </vt:variant>
      <vt:variant>
        <vt:i4>5</vt:i4>
      </vt:variant>
      <vt:variant>
        <vt:lpwstr>http://fi.wikipedia.org/wiki/Michael_Porter</vt:lpwstr>
      </vt:variant>
      <vt:variant>
        <vt:lpwstr/>
      </vt:variant>
      <vt:variant>
        <vt:i4>1572973</vt:i4>
      </vt:variant>
      <vt:variant>
        <vt:i4>9</vt:i4>
      </vt:variant>
      <vt:variant>
        <vt:i4>0</vt:i4>
      </vt:variant>
      <vt:variant>
        <vt:i4>5</vt:i4>
      </vt:variant>
      <vt:variant>
        <vt:lpwstr>http://fi.wikipedia.org/wiki/Englannin_kieli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VALUE CHAIN MODEL TO UNIVERSITY BASED RESEARCH INSTITUTE</dc:title>
  <dc:creator>Käyttäjä</dc:creator>
  <cp:lastModifiedBy>h005270</cp:lastModifiedBy>
  <cp:revision>2</cp:revision>
  <cp:lastPrinted>2012-03-27T12:02:00Z</cp:lastPrinted>
  <dcterms:created xsi:type="dcterms:W3CDTF">2012-12-16T14:57:00Z</dcterms:created>
  <dcterms:modified xsi:type="dcterms:W3CDTF">2012-12-16T14:57:00Z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676282839</vt:i4>
  </property>
  <property fmtid="{D5CDD505-2E9C-101B-9397-08002B2CF9AE}" pid="3" name="_NewReviewCycle">
    <vt:lpwstr/>
  </property>
  <property fmtid="{D5CDD505-2E9C-101B-9397-08002B2CF9AE}" pid="4" name="_EmailSubject">
    <vt:lpwstr>Karvosen uudet tekeleet / value chain juttu</vt:lpwstr>
  </property>
  <property fmtid="{D5CDD505-2E9C-101B-9397-08002B2CF9AE}" pid="5" name="_AuthorEmail">
    <vt:lpwstr>Matti.Karvonen@lut.fi</vt:lpwstr>
  </property>
  <property fmtid="{D5CDD505-2E9C-101B-9397-08002B2CF9AE}" pid="6" name="_AuthorEmailDisplayName">
    <vt:lpwstr>Matti Karvonen</vt:lpwstr>
  </property>
  <property fmtid="{D5CDD505-2E9C-101B-9397-08002B2CF9AE}" pid="7" name="_PreviousAdHocReviewCycleID">
    <vt:i4>-1125072258</vt:i4>
  </property>
  <property fmtid="{D5CDD505-2E9C-101B-9397-08002B2CF9AE}" pid="8" name="_ReviewingToolsShownOnce">
    <vt:lpwstr/>
  </property>
</Properties>
</file>