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6A" w:rsidRPr="00EC5566" w:rsidRDefault="007F7E6A" w:rsidP="00031912">
      <w:pPr>
        <w:pStyle w:val="Cabealho4"/>
        <w:spacing w:before="0" w:after="0" w:line="360" w:lineRule="auto"/>
        <w:jc w:val="center"/>
        <w:rPr>
          <w:rFonts w:ascii="Times New Roman" w:hAnsi="Times New Roman"/>
          <w:sz w:val="24"/>
          <w:szCs w:val="24"/>
          <w:lang w:val="en-US"/>
        </w:rPr>
      </w:pPr>
      <w:r>
        <w:rPr>
          <w:rFonts w:ascii="Times New Roman" w:hAnsi="Times New Roman"/>
          <w:sz w:val="24"/>
          <w:szCs w:val="24"/>
          <w:lang w:val="en-US"/>
        </w:rPr>
        <w:t>Sources of Innovation: The Case of Portuguese Consultancy Sector</w:t>
      </w:r>
    </w:p>
    <w:p w:rsidR="007F7E6A" w:rsidRPr="007F7E6A" w:rsidRDefault="007F7E6A" w:rsidP="007F7E6A">
      <w:pPr>
        <w:pStyle w:val="Cabealho4"/>
        <w:spacing w:before="0" w:after="0" w:line="360" w:lineRule="auto"/>
        <w:rPr>
          <w:rFonts w:ascii="Times New Roman" w:hAnsi="Times New Roman"/>
          <w:b w:val="0"/>
          <w:sz w:val="24"/>
          <w:szCs w:val="24"/>
          <w:lang w:val="en-US"/>
        </w:rPr>
      </w:pPr>
    </w:p>
    <w:p w:rsidR="007F7E6A" w:rsidRPr="008124FA" w:rsidRDefault="007F7E6A" w:rsidP="007F7E6A">
      <w:pPr>
        <w:pStyle w:val="Cabealho4"/>
        <w:spacing w:before="0" w:after="0" w:line="360" w:lineRule="auto"/>
        <w:jc w:val="both"/>
        <w:rPr>
          <w:rFonts w:ascii="Times New Roman" w:hAnsi="Times New Roman"/>
          <w:b w:val="0"/>
          <w:sz w:val="20"/>
          <w:szCs w:val="20"/>
        </w:rPr>
      </w:pPr>
      <w:r w:rsidRPr="008124FA">
        <w:rPr>
          <w:rFonts w:ascii="Times New Roman" w:hAnsi="Times New Roman"/>
          <w:b w:val="0"/>
          <w:sz w:val="20"/>
          <w:szCs w:val="20"/>
        </w:rPr>
        <w:t>Marisa Cesário</w:t>
      </w:r>
      <w:r w:rsidR="00E32EDD">
        <w:rPr>
          <w:rFonts w:ascii="Times New Roman" w:hAnsi="Times New Roman"/>
          <w:b w:val="0"/>
          <w:sz w:val="20"/>
          <w:szCs w:val="20"/>
          <w:vertAlign w:val="superscript"/>
        </w:rPr>
        <w:t>1</w:t>
      </w:r>
      <w:r w:rsidR="00E32EDD">
        <w:rPr>
          <w:rFonts w:ascii="Times New Roman" w:hAnsi="Times New Roman"/>
          <w:b w:val="0"/>
          <w:sz w:val="20"/>
          <w:szCs w:val="20"/>
        </w:rPr>
        <w:t xml:space="preserve"> </w:t>
      </w:r>
      <w:r w:rsidRPr="008124FA">
        <w:rPr>
          <w:rFonts w:ascii="Times New Roman" w:hAnsi="Times New Roman"/>
          <w:b w:val="0"/>
          <w:sz w:val="20"/>
          <w:szCs w:val="20"/>
        </w:rPr>
        <w:t>(</w:t>
      </w:r>
      <w:hyperlink r:id="rId7" w:history="1">
        <w:r w:rsidRPr="008124FA">
          <w:rPr>
            <w:rStyle w:val="Hiperligao"/>
            <w:rFonts w:ascii="Times New Roman" w:hAnsi="Times New Roman"/>
            <w:b w:val="0"/>
            <w:sz w:val="20"/>
            <w:szCs w:val="20"/>
          </w:rPr>
          <w:t>mcesario@ualg.pt</w:t>
        </w:r>
      </w:hyperlink>
      <w:r w:rsidR="0068612D" w:rsidRPr="008124FA">
        <w:rPr>
          <w:rFonts w:ascii="Times New Roman" w:hAnsi="Times New Roman"/>
          <w:b w:val="0"/>
          <w:sz w:val="20"/>
          <w:szCs w:val="20"/>
        </w:rPr>
        <w:t>); Si</w:t>
      </w:r>
      <w:r w:rsidRPr="008124FA">
        <w:rPr>
          <w:rFonts w:ascii="Times New Roman" w:hAnsi="Times New Roman"/>
          <w:b w:val="0"/>
          <w:sz w:val="20"/>
          <w:szCs w:val="20"/>
        </w:rPr>
        <w:t>lvia Fernandes</w:t>
      </w:r>
      <w:r w:rsidR="00E32EDD">
        <w:rPr>
          <w:rFonts w:ascii="Times New Roman" w:hAnsi="Times New Roman"/>
          <w:b w:val="0"/>
          <w:sz w:val="20"/>
          <w:szCs w:val="20"/>
          <w:vertAlign w:val="superscript"/>
        </w:rPr>
        <w:t>1</w:t>
      </w:r>
      <w:r w:rsidR="00E32EDD">
        <w:rPr>
          <w:rFonts w:ascii="Times New Roman" w:hAnsi="Times New Roman"/>
          <w:b w:val="0"/>
          <w:sz w:val="20"/>
          <w:szCs w:val="20"/>
        </w:rPr>
        <w:t xml:space="preserve"> </w:t>
      </w:r>
      <w:r w:rsidRPr="008124FA">
        <w:rPr>
          <w:rFonts w:ascii="Times New Roman" w:hAnsi="Times New Roman"/>
          <w:b w:val="0"/>
          <w:sz w:val="20"/>
          <w:szCs w:val="20"/>
        </w:rPr>
        <w:t>(</w:t>
      </w:r>
      <w:hyperlink r:id="rId8" w:history="1">
        <w:r w:rsidRPr="008124FA">
          <w:rPr>
            <w:rStyle w:val="Hiperligao"/>
            <w:rFonts w:ascii="Times New Roman" w:hAnsi="Times New Roman"/>
            <w:b w:val="0"/>
            <w:sz w:val="20"/>
            <w:szCs w:val="20"/>
          </w:rPr>
          <w:t>sfernan@ualg.pt</w:t>
        </w:r>
      </w:hyperlink>
      <w:r w:rsidRPr="008124FA">
        <w:rPr>
          <w:rFonts w:ascii="Times New Roman" w:hAnsi="Times New Roman"/>
          <w:b w:val="0"/>
          <w:sz w:val="20"/>
          <w:szCs w:val="20"/>
        </w:rPr>
        <w:t>); Bruno Jesus</w:t>
      </w:r>
      <w:r w:rsidRPr="008124FA">
        <w:rPr>
          <w:rFonts w:ascii="Times New Roman" w:hAnsi="Times New Roman"/>
          <w:b w:val="0"/>
          <w:sz w:val="20"/>
          <w:szCs w:val="20"/>
          <w:vertAlign w:val="superscript"/>
        </w:rPr>
        <w:t>1</w:t>
      </w:r>
      <w:r w:rsidRPr="008124FA">
        <w:rPr>
          <w:rFonts w:ascii="Times New Roman" w:hAnsi="Times New Roman"/>
          <w:b w:val="0"/>
          <w:sz w:val="20"/>
          <w:szCs w:val="20"/>
        </w:rPr>
        <w:t xml:space="preserve"> (</w:t>
      </w:r>
      <w:hyperlink r:id="rId9" w:history="1">
        <w:r w:rsidRPr="008124FA">
          <w:rPr>
            <w:rStyle w:val="Hiperligao"/>
            <w:rFonts w:ascii="Times New Roman" w:hAnsi="Times New Roman"/>
            <w:b w:val="0"/>
            <w:sz w:val="20"/>
            <w:szCs w:val="20"/>
          </w:rPr>
          <w:t>jbmiguel@gmail.com</w:t>
        </w:r>
      </w:hyperlink>
      <w:r w:rsidRPr="008124FA">
        <w:rPr>
          <w:rFonts w:ascii="Times New Roman" w:hAnsi="Times New Roman"/>
          <w:b w:val="0"/>
          <w:sz w:val="20"/>
          <w:szCs w:val="20"/>
        </w:rPr>
        <w:t>); José Monteiro Barata</w:t>
      </w:r>
      <w:r w:rsidR="00E32EDD">
        <w:rPr>
          <w:rFonts w:ascii="Times New Roman" w:hAnsi="Times New Roman"/>
          <w:b w:val="0"/>
          <w:sz w:val="20"/>
          <w:szCs w:val="20"/>
          <w:vertAlign w:val="superscript"/>
        </w:rPr>
        <w:t>2</w:t>
      </w:r>
      <w:r w:rsidRPr="008124FA">
        <w:rPr>
          <w:rFonts w:ascii="Times New Roman" w:hAnsi="Times New Roman"/>
          <w:b w:val="0"/>
          <w:sz w:val="20"/>
          <w:szCs w:val="20"/>
        </w:rPr>
        <w:t xml:space="preserve"> (</w:t>
      </w:r>
      <w:hyperlink r:id="rId10" w:history="1">
        <w:r w:rsidRPr="008124FA">
          <w:rPr>
            <w:rStyle w:val="Hiperligao"/>
            <w:rFonts w:ascii="Times New Roman" w:hAnsi="Times New Roman"/>
            <w:b w:val="0"/>
            <w:sz w:val="20"/>
            <w:szCs w:val="20"/>
          </w:rPr>
          <w:t>jmbarata@mail.telepac.pt</w:t>
        </w:r>
      </w:hyperlink>
      <w:r w:rsidRPr="008124FA">
        <w:rPr>
          <w:rFonts w:ascii="Times New Roman" w:hAnsi="Times New Roman"/>
          <w:b w:val="0"/>
          <w:sz w:val="20"/>
          <w:szCs w:val="20"/>
        </w:rPr>
        <w:t>)</w:t>
      </w:r>
    </w:p>
    <w:p w:rsidR="007F7E6A" w:rsidRPr="008124FA" w:rsidRDefault="007F7E6A" w:rsidP="007F7E6A">
      <w:pPr>
        <w:pStyle w:val="Cabealho4"/>
        <w:spacing w:before="0" w:after="0" w:line="360" w:lineRule="auto"/>
        <w:rPr>
          <w:rFonts w:ascii="Times New Roman" w:hAnsi="Times New Roman"/>
          <w:b w:val="0"/>
          <w:sz w:val="20"/>
          <w:szCs w:val="20"/>
        </w:rPr>
      </w:pPr>
    </w:p>
    <w:p w:rsidR="007F7E6A" w:rsidRPr="00EC3ECB" w:rsidRDefault="007F7E6A" w:rsidP="007F7E6A">
      <w:pPr>
        <w:pStyle w:val="Cabealho4"/>
        <w:spacing w:before="0" w:after="0" w:line="360" w:lineRule="auto"/>
        <w:rPr>
          <w:rFonts w:ascii="Times New Roman" w:hAnsi="Times New Roman"/>
          <w:b w:val="0"/>
          <w:sz w:val="20"/>
          <w:szCs w:val="20"/>
          <w:lang w:val="en-US"/>
        </w:rPr>
      </w:pPr>
      <w:r w:rsidRPr="00EC3ECB">
        <w:rPr>
          <w:rFonts w:ascii="Times New Roman" w:hAnsi="Times New Roman"/>
          <w:b w:val="0"/>
          <w:sz w:val="20"/>
          <w:szCs w:val="20"/>
          <w:vertAlign w:val="superscript"/>
          <w:lang w:val="en-US"/>
        </w:rPr>
        <w:t>1</w:t>
      </w:r>
      <w:r w:rsidRPr="00EC3ECB">
        <w:rPr>
          <w:rFonts w:ascii="Times New Roman" w:hAnsi="Times New Roman"/>
          <w:b w:val="0"/>
          <w:sz w:val="20"/>
          <w:szCs w:val="20"/>
          <w:lang w:val="en-US"/>
        </w:rPr>
        <w:t xml:space="preserve">Faculty of Economics, </w:t>
      </w:r>
      <w:bookmarkStart w:id="0" w:name="_GoBack"/>
      <w:bookmarkEnd w:id="0"/>
      <w:r w:rsidRPr="00EC3ECB">
        <w:rPr>
          <w:rFonts w:ascii="Times New Roman" w:hAnsi="Times New Roman"/>
          <w:b w:val="0"/>
          <w:sz w:val="20"/>
          <w:szCs w:val="20"/>
          <w:lang w:val="en-US"/>
        </w:rPr>
        <w:t>University</w:t>
      </w:r>
      <w:r w:rsidR="003174AB">
        <w:rPr>
          <w:rFonts w:ascii="Times New Roman" w:hAnsi="Times New Roman"/>
          <w:b w:val="0"/>
          <w:sz w:val="20"/>
          <w:szCs w:val="20"/>
          <w:lang w:val="en-US"/>
        </w:rPr>
        <w:t xml:space="preserve"> of Algarve</w:t>
      </w:r>
      <w:r w:rsidR="001E2EB0">
        <w:rPr>
          <w:rFonts w:ascii="Times New Roman" w:hAnsi="Times New Roman"/>
          <w:b w:val="0"/>
          <w:sz w:val="20"/>
          <w:szCs w:val="20"/>
          <w:lang w:val="en-US"/>
        </w:rPr>
        <w:t xml:space="preserve">, Campus de </w:t>
      </w:r>
      <w:proofErr w:type="spellStart"/>
      <w:r w:rsidR="001E2EB0">
        <w:rPr>
          <w:rFonts w:ascii="Times New Roman" w:hAnsi="Times New Roman"/>
          <w:b w:val="0"/>
          <w:sz w:val="20"/>
          <w:szCs w:val="20"/>
          <w:lang w:val="en-US"/>
        </w:rPr>
        <w:t>Gambelas</w:t>
      </w:r>
      <w:proofErr w:type="spellEnd"/>
      <w:r w:rsidR="001E2EB0">
        <w:rPr>
          <w:rFonts w:ascii="Times New Roman" w:hAnsi="Times New Roman"/>
          <w:b w:val="0"/>
          <w:sz w:val="20"/>
          <w:szCs w:val="20"/>
          <w:lang w:val="en-US"/>
        </w:rPr>
        <w:t xml:space="preserve"> </w:t>
      </w:r>
      <w:r w:rsidRPr="00EC3ECB">
        <w:rPr>
          <w:rFonts w:ascii="Times New Roman" w:hAnsi="Times New Roman"/>
          <w:b w:val="0"/>
          <w:sz w:val="20"/>
          <w:szCs w:val="20"/>
          <w:lang w:val="en-US"/>
        </w:rPr>
        <w:t>8005-139 Faro, Portugal</w:t>
      </w:r>
    </w:p>
    <w:p w:rsidR="007F7E6A" w:rsidRPr="008124FA" w:rsidRDefault="00E32EDD" w:rsidP="007F7E6A">
      <w:pPr>
        <w:pStyle w:val="Cabealho4"/>
        <w:spacing w:before="0" w:after="0" w:line="360" w:lineRule="auto"/>
        <w:rPr>
          <w:rFonts w:ascii="Times New Roman" w:hAnsi="Times New Roman"/>
          <w:b w:val="0"/>
          <w:sz w:val="20"/>
          <w:szCs w:val="20"/>
          <w:lang w:val="en-US"/>
        </w:rPr>
      </w:pPr>
      <w:r w:rsidRPr="00E32EDD">
        <w:rPr>
          <w:rFonts w:ascii="Times New Roman" w:hAnsi="Times New Roman"/>
          <w:b w:val="0"/>
          <w:sz w:val="20"/>
          <w:szCs w:val="20"/>
          <w:vertAlign w:val="superscript"/>
          <w:lang w:val="en-US"/>
        </w:rPr>
        <w:t>2</w:t>
      </w:r>
      <w:r w:rsidR="007F7E6A" w:rsidRPr="008124FA">
        <w:rPr>
          <w:rFonts w:ascii="Times New Roman" w:hAnsi="Times New Roman"/>
          <w:b w:val="0"/>
          <w:sz w:val="20"/>
          <w:szCs w:val="20"/>
          <w:lang w:val="en-US"/>
        </w:rPr>
        <w:t>School of Economics and Management (ISEG), University o</w:t>
      </w:r>
      <w:r w:rsidR="001E2EB0">
        <w:rPr>
          <w:rFonts w:ascii="Times New Roman" w:hAnsi="Times New Roman"/>
          <w:b w:val="0"/>
          <w:sz w:val="20"/>
          <w:szCs w:val="20"/>
          <w:lang w:val="en-US"/>
        </w:rPr>
        <w:t xml:space="preserve">f Lisbon, </w:t>
      </w:r>
      <w:proofErr w:type="spellStart"/>
      <w:r w:rsidR="001E2EB0">
        <w:rPr>
          <w:rFonts w:ascii="Times New Roman" w:hAnsi="Times New Roman"/>
          <w:b w:val="0"/>
          <w:sz w:val="20"/>
          <w:szCs w:val="20"/>
          <w:lang w:val="en-US"/>
        </w:rPr>
        <w:t>Rua</w:t>
      </w:r>
      <w:proofErr w:type="spellEnd"/>
      <w:r w:rsidR="001E2EB0">
        <w:rPr>
          <w:rFonts w:ascii="Times New Roman" w:hAnsi="Times New Roman"/>
          <w:b w:val="0"/>
          <w:sz w:val="20"/>
          <w:szCs w:val="20"/>
          <w:lang w:val="en-US"/>
        </w:rPr>
        <w:t xml:space="preserve"> do </w:t>
      </w:r>
      <w:proofErr w:type="spellStart"/>
      <w:r w:rsidR="001E2EB0">
        <w:rPr>
          <w:rFonts w:ascii="Times New Roman" w:hAnsi="Times New Roman"/>
          <w:b w:val="0"/>
          <w:sz w:val="20"/>
          <w:szCs w:val="20"/>
          <w:lang w:val="en-US"/>
        </w:rPr>
        <w:t>Quelhas</w:t>
      </w:r>
      <w:proofErr w:type="spellEnd"/>
      <w:r w:rsidR="001E2EB0">
        <w:rPr>
          <w:rFonts w:ascii="Times New Roman" w:hAnsi="Times New Roman"/>
          <w:b w:val="0"/>
          <w:sz w:val="20"/>
          <w:szCs w:val="20"/>
          <w:lang w:val="en-US"/>
        </w:rPr>
        <w:t xml:space="preserve"> n</w:t>
      </w:r>
      <w:proofErr w:type="gramStart"/>
      <w:r w:rsidR="001E2EB0">
        <w:rPr>
          <w:rFonts w:ascii="Times New Roman" w:hAnsi="Times New Roman"/>
          <w:b w:val="0"/>
          <w:sz w:val="20"/>
          <w:szCs w:val="20"/>
          <w:lang w:val="en-US"/>
        </w:rPr>
        <w:t>.º</w:t>
      </w:r>
      <w:proofErr w:type="gramEnd"/>
      <w:r w:rsidR="001E2EB0">
        <w:rPr>
          <w:rFonts w:ascii="Times New Roman" w:hAnsi="Times New Roman"/>
          <w:b w:val="0"/>
          <w:sz w:val="20"/>
          <w:szCs w:val="20"/>
          <w:lang w:val="en-US"/>
        </w:rPr>
        <w:t xml:space="preserve"> 6 </w:t>
      </w:r>
      <w:r w:rsidR="00E21CD6">
        <w:rPr>
          <w:rFonts w:ascii="Times New Roman" w:hAnsi="Times New Roman"/>
          <w:b w:val="0"/>
          <w:sz w:val="20"/>
          <w:szCs w:val="20"/>
          <w:lang w:val="en-US"/>
        </w:rPr>
        <w:t xml:space="preserve">1200-781 </w:t>
      </w:r>
      <w:r w:rsidR="007F7E6A" w:rsidRPr="008124FA">
        <w:rPr>
          <w:rFonts w:ascii="Times New Roman" w:hAnsi="Times New Roman"/>
          <w:b w:val="0"/>
          <w:sz w:val="20"/>
          <w:szCs w:val="20"/>
          <w:lang w:val="en-US"/>
        </w:rPr>
        <w:t>Lisboa, Portugal</w:t>
      </w:r>
    </w:p>
    <w:p w:rsidR="007F7E6A" w:rsidRPr="008124FA" w:rsidRDefault="007F7E6A" w:rsidP="007F7E6A">
      <w:pPr>
        <w:spacing w:line="360" w:lineRule="auto"/>
        <w:rPr>
          <w:sz w:val="20"/>
          <w:szCs w:val="20"/>
          <w:lang w:val="en-US"/>
        </w:rPr>
      </w:pPr>
    </w:p>
    <w:p w:rsidR="007F7E6A" w:rsidRPr="008124FA" w:rsidRDefault="007F7E6A" w:rsidP="007F7E6A">
      <w:pPr>
        <w:spacing w:line="360" w:lineRule="auto"/>
        <w:rPr>
          <w:sz w:val="20"/>
          <w:szCs w:val="20"/>
          <w:lang w:val="en-US"/>
        </w:rPr>
      </w:pPr>
    </w:p>
    <w:p w:rsidR="007F7E6A" w:rsidRPr="008124FA" w:rsidRDefault="007F7E6A" w:rsidP="007F7E6A">
      <w:pPr>
        <w:autoSpaceDE w:val="0"/>
        <w:autoSpaceDN w:val="0"/>
        <w:adjustRightInd w:val="0"/>
        <w:spacing w:line="360" w:lineRule="auto"/>
        <w:jc w:val="both"/>
        <w:outlineLvl w:val="0"/>
        <w:rPr>
          <w:b/>
          <w:color w:val="000000" w:themeColor="text1"/>
          <w:sz w:val="20"/>
          <w:szCs w:val="20"/>
          <w:lang w:val="en-US"/>
        </w:rPr>
      </w:pPr>
      <w:r w:rsidRPr="008124FA">
        <w:rPr>
          <w:b/>
          <w:color w:val="000000" w:themeColor="text1"/>
          <w:sz w:val="20"/>
          <w:szCs w:val="20"/>
          <w:lang w:val="en-US"/>
        </w:rPr>
        <w:t>Abstract</w:t>
      </w:r>
    </w:p>
    <w:p w:rsidR="007F7E6A" w:rsidRPr="008124FA" w:rsidRDefault="007F7E6A" w:rsidP="007F7E6A">
      <w:pPr>
        <w:autoSpaceDE w:val="0"/>
        <w:autoSpaceDN w:val="0"/>
        <w:adjustRightInd w:val="0"/>
        <w:spacing w:line="360" w:lineRule="auto"/>
        <w:jc w:val="both"/>
        <w:outlineLvl w:val="0"/>
        <w:rPr>
          <w:b/>
          <w:color w:val="000000" w:themeColor="text1"/>
          <w:sz w:val="20"/>
          <w:szCs w:val="20"/>
          <w:lang w:val="en-US"/>
        </w:rPr>
      </w:pPr>
    </w:p>
    <w:p w:rsidR="007F7E6A" w:rsidRPr="008124FA" w:rsidRDefault="007F7E6A" w:rsidP="007F7E6A">
      <w:pPr>
        <w:autoSpaceDE w:val="0"/>
        <w:autoSpaceDN w:val="0"/>
        <w:adjustRightInd w:val="0"/>
        <w:spacing w:line="360" w:lineRule="auto"/>
        <w:jc w:val="both"/>
        <w:rPr>
          <w:color w:val="000000" w:themeColor="text1"/>
          <w:sz w:val="20"/>
          <w:szCs w:val="20"/>
          <w:lang w:val="en-GB"/>
        </w:rPr>
      </w:pPr>
      <w:r w:rsidRPr="008124FA">
        <w:rPr>
          <w:color w:val="000000" w:themeColor="text1"/>
          <w:sz w:val="20"/>
          <w:szCs w:val="20"/>
          <w:lang w:val="en-GB"/>
        </w:rPr>
        <w:t>This study addresses the effects of external environments on types of innovation introduced by Portuguese consultancy firms (PCs) in computer, technical, and management areas. It distinguishes the most determinant factors for innovation regarding product, process, organization, and marketing. The assessment framework followed three steps: 1) evaluation of propensity to use external sources of information and cooperation with agents, 2) identification of factors used most often during innovation, and 3) derivation of profiles of firms under study. The method generated tree-based classification models that segmented the sample into innovative and non-innovative firms, and distinct profiles that emphasized specificities concerning use of external sources and agents for innovation.</w:t>
      </w:r>
    </w:p>
    <w:p w:rsidR="007F7E6A" w:rsidRPr="008124FA" w:rsidRDefault="007F7E6A" w:rsidP="007F7E6A">
      <w:pPr>
        <w:autoSpaceDE w:val="0"/>
        <w:autoSpaceDN w:val="0"/>
        <w:adjustRightInd w:val="0"/>
        <w:spacing w:line="360" w:lineRule="auto"/>
        <w:jc w:val="both"/>
        <w:rPr>
          <w:b/>
          <w:color w:val="000000" w:themeColor="text1"/>
          <w:sz w:val="20"/>
          <w:szCs w:val="20"/>
          <w:lang w:val="en-US"/>
        </w:rPr>
      </w:pPr>
    </w:p>
    <w:p w:rsidR="007F7E6A" w:rsidRPr="008124FA" w:rsidRDefault="007F7E6A" w:rsidP="007F7E6A">
      <w:pPr>
        <w:spacing w:line="360" w:lineRule="auto"/>
        <w:jc w:val="both"/>
        <w:rPr>
          <w:color w:val="000000" w:themeColor="text1"/>
          <w:sz w:val="20"/>
          <w:szCs w:val="20"/>
          <w:lang w:val="en-US"/>
        </w:rPr>
      </w:pPr>
      <w:r w:rsidRPr="008124FA">
        <w:rPr>
          <w:b/>
          <w:color w:val="000000" w:themeColor="text1"/>
          <w:sz w:val="20"/>
          <w:szCs w:val="20"/>
          <w:lang w:val="en-US"/>
        </w:rPr>
        <w:t xml:space="preserve">Keywords: </w:t>
      </w:r>
      <w:r w:rsidRPr="008124FA">
        <w:rPr>
          <w:color w:val="000000" w:themeColor="text1"/>
          <w:sz w:val="20"/>
          <w:szCs w:val="20"/>
          <w:lang w:val="en-US"/>
        </w:rPr>
        <w:t>inn</w:t>
      </w:r>
      <w:r w:rsidR="001D6C7C" w:rsidRPr="008124FA">
        <w:rPr>
          <w:color w:val="000000" w:themeColor="text1"/>
          <w:sz w:val="20"/>
          <w:szCs w:val="20"/>
          <w:lang w:val="en-US"/>
        </w:rPr>
        <w:t>ovation; information sources; cooperation; consultancy;</w:t>
      </w:r>
      <w:r w:rsidRPr="008124FA">
        <w:rPr>
          <w:color w:val="000000" w:themeColor="text1"/>
          <w:sz w:val="20"/>
          <w:szCs w:val="20"/>
          <w:lang w:val="en-US"/>
        </w:rPr>
        <w:t xml:space="preserve"> CHAID technique</w:t>
      </w:r>
      <w:r w:rsidR="008675A9" w:rsidRPr="008124FA">
        <w:rPr>
          <w:color w:val="000000" w:themeColor="text1"/>
          <w:sz w:val="20"/>
          <w:szCs w:val="20"/>
          <w:lang w:val="en-US"/>
        </w:rPr>
        <w:t>; profiles</w:t>
      </w:r>
      <w:r w:rsidRPr="008124FA">
        <w:rPr>
          <w:color w:val="000000" w:themeColor="text1"/>
          <w:sz w:val="20"/>
          <w:szCs w:val="20"/>
          <w:lang w:val="en-US"/>
        </w:rPr>
        <w:t>.</w:t>
      </w:r>
    </w:p>
    <w:p w:rsidR="007F7E6A" w:rsidRPr="008124FA" w:rsidRDefault="007F7E6A" w:rsidP="007F25EF">
      <w:pPr>
        <w:ind w:right="-143"/>
        <w:rPr>
          <w:color w:val="000000" w:themeColor="text1"/>
          <w:sz w:val="20"/>
          <w:szCs w:val="20"/>
          <w:lang w:val="en-US"/>
        </w:rPr>
      </w:pPr>
    </w:p>
    <w:p w:rsidR="001B282C" w:rsidRPr="008124FA" w:rsidRDefault="001B282C" w:rsidP="0068417B">
      <w:pPr>
        <w:ind w:right="-143"/>
        <w:rPr>
          <w:color w:val="000000" w:themeColor="text1"/>
          <w:sz w:val="20"/>
          <w:szCs w:val="20"/>
        </w:rPr>
      </w:pPr>
      <w:proofErr w:type="spellStart"/>
      <w:r w:rsidRPr="008124FA">
        <w:rPr>
          <w:color w:val="000000" w:themeColor="text1"/>
          <w:sz w:val="20"/>
          <w:szCs w:val="20"/>
        </w:rPr>
        <w:t>Corres</w:t>
      </w:r>
      <w:r w:rsidR="007F7E6A" w:rsidRPr="008124FA">
        <w:rPr>
          <w:color w:val="000000" w:themeColor="text1"/>
          <w:sz w:val="20"/>
          <w:szCs w:val="20"/>
        </w:rPr>
        <w:t>ponding</w:t>
      </w:r>
      <w:proofErr w:type="spellEnd"/>
      <w:r w:rsidR="007F7E6A" w:rsidRPr="008124FA">
        <w:rPr>
          <w:color w:val="000000" w:themeColor="text1"/>
          <w:sz w:val="20"/>
          <w:szCs w:val="20"/>
        </w:rPr>
        <w:t xml:space="preserve"> </w:t>
      </w:r>
      <w:proofErr w:type="spellStart"/>
      <w:r w:rsidR="007F7E6A" w:rsidRPr="008124FA">
        <w:rPr>
          <w:color w:val="000000" w:themeColor="text1"/>
          <w:sz w:val="20"/>
          <w:szCs w:val="20"/>
        </w:rPr>
        <w:t>author</w:t>
      </w:r>
      <w:proofErr w:type="spellEnd"/>
      <w:r w:rsidR="007F7E6A" w:rsidRPr="008124FA">
        <w:rPr>
          <w:color w:val="000000" w:themeColor="text1"/>
          <w:sz w:val="20"/>
          <w:szCs w:val="20"/>
        </w:rPr>
        <w:t xml:space="preserve">: </w:t>
      </w:r>
      <w:proofErr w:type="spellStart"/>
      <w:r w:rsidR="007F7E6A" w:rsidRPr="008124FA">
        <w:rPr>
          <w:color w:val="000000" w:themeColor="text1"/>
          <w:sz w:val="20"/>
          <w:szCs w:val="20"/>
        </w:rPr>
        <w:t>Si</w:t>
      </w:r>
      <w:r w:rsidR="007F25EF" w:rsidRPr="008124FA">
        <w:rPr>
          <w:color w:val="000000" w:themeColor="text1"/>
          <w:sz w:val="20"/>
          <w:szCs w:val="20"/>
        </w:rPr>
        <w:t>lvia</w:t>
      </w:r>
      <w:proofErr w:type="spellEnd"/>
      <w:r w:rsidR="007F25EF" w:rsidRPr="008124FA">
        <w:rPr>
          <w:color w:val="000000" w:themeColor="text1"/>
          <w:sz w:val="20"/>
          <w:szCs w:val="20"/>
        </w:rPr>
        <w:t xml:space="preserve"> Fernandes</w:t>
      </w:r>
      <w:r w:rsidRPr="008124FA">
        <w:rPr>
          <w:color w:val="000000" w:themeColor="text1"/>
          <w:sz w:val="20"/>
          <w:szCs w:val="20"/>
        </w:rPr>
        <w:t xml:space="preserve"> (</w:t>
      </w:r>
      <w:hyperlink r:id="rId11" w:history="1">
        <w:r w:rsidRPr="008124FA">
          <w:rPr>
            <w:rStyle w:val="Hiperligao"/>
            <w:color w:val="000000" w:themeColor="text1"/>
            <w:sz w:val="20"/>
            <w:szCs w:val="20"/>
            <w:u w:val="none"/>
          </w:rPr>
          <w:t>sfernan@ualg.pt</w:t>
        </w:r>
      </w:hyperlink>
      <w:r w:rsidR="00A441EA" w:rsidRPr="008124FA">
        <w:rPr>
          <w:color w:val="000000" w:themeColor="text1"/>
          <w:sz w:val="20"/>
          <w:szCs w:val="20"/>
        </w:rPr>
        <w:t>)</w:t>
      </w:r>
    </w:p>
    <w:p w:rsidR="007F7E6A" w:rsidRPr="008124FA" w:rsidRDefault="007F7E6A" w:rsidP="00A441EA">
      <w:pPr>
        <w:rPr>
          <w:color w:val="000000" w:themeColor="text1"/>
          <w:sz w:val="20"/>
          <w:szCs w:val="20"/>
        </w:rPr>
      </w:pPr>
    </w:p>
    <w:sectPr w:rsidR="007F7E6A" w:rsidRPr="008124F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65B" w:rsidRDefault="0005065B" w:rsidP="00A50406">
      <w:r>
        <w:separator/>
      </w:r>
    </w:p>
  </w:endnote>
  <w:endnote w:type="continuationSeparator" w:id="0">
    <w:p w:rsidR="0005065B" w:rsidRDefault="0005065B" w:rsidP="00A5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65B" w:rsidRDefault="0005065B" w:rsidP="00A50406">
      <w:r>
        <w:separator/>
      </w:r>
    </w:p>
  </w:footnote>
  <w:footnote w:type="continuationSeparator" w:id="0">
    <w:p w:rsidR="0005065B" w:rsidRDefault="0005065B" w:rsidP="00A50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06"/>
    <w:rsid w:val="00031912"/>
    <w:rsid w:val="0005065B"/>
    <w:rsid w:val="00070B88"/>
    <w:rsid w:val="001016F1"/>
    <w:rsid w:val="00112E4B"/>
    <w:rsid w:val="001B282C"/>
    <w:rsid w:val="001D6C7C"/>
    <w:rsid w:val="001E2EB0"/>
    <w:rsid w:val="00204525"/>
    <w:rsid w:val="002A3E2A"/>
    <w:rsid w:val="003174AB"/>
    <w:rsid w:val="00535E6E"/>
    <w:rsid w:val="005E4183"/>
    <w:rsid w:val="0068417B"/>
    <w:rsid w:val="0068612D"/>
    <w:rsid w:val="006C1F93"/>
    <w:rsid w:val="00713C7F"/>
    <w:rsid w:val="007A59A5"/>
    <w:rsid w:val="007F25EF"/>
    <w:rsid w:val="007F7E6A"/>
    <w:rsid w:val="008124FA"/>
    <w:rsid w:val="00844934"/>
    <w:rsid w:val="008675A9"/>
    <w:rsid w:val="008A6A78"/>
    <w:rsid w:val="0098149C"/>
    <w:rsid w:val="00993C1D"/>
    <w:rsid w:val="00A13CB3"/>
    <w:rsid w:val="00A441EA"/>
    <w:rsid w:val="00A50406"/>
    <w:rsid w:val="00A8656A"/>
    <w:rsid w:val="00AF0056"/>
    <w:rsid w:val="00C23EC4"/>
    <w:rsid w:val="00C3304D"/>
    <w:rsid w:val="00C36AB8"/>
    <w:rsid w:val="00E21CD6"/>
    <w:rsid w:val="00E32EDD"/>
    <w:rsid w:val="00E3310E"/>
    <w:rsid w:val="00EC3EC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06"/>
    <w:pPr>
      <w:spacing w:after="0" w:line="240" w:lineRule="auto"/>
    </w:pPr>
    <w:rPr>
      <w:rFonts w:ascii="Times New Roman" w:eastAsia="Times New Roman" w:hAnsi="Times New Roman" w:cs="Times New Roman"/>
      <w:sz w:val="24"/>
      <w:szCs w:val="24"/>
      <w:lang w:eastAsia="pt-PT"/>
    </w:rPr>
  </w:style>
  <w:style w:type="paragraph" w:styleId="Cabealho4">
    <w:name w:val="heading 4"/>
    <w:basedOn w:val="Normal"/>
    <w:next w:val="Normal"/>
    <w:link w:val="Cabealho4Carcter"/>
    <w:unhideWhenUsed/>
    <w:qFormat/>
    <w:rsid w:val="00A441EA"/>
    <w:pPr>
      <w:keepNext/>
      <w:spacing w:before="240" w:after="60"/>
      <w:outlineLvl w:val="3"/>
    </w:pPr>
    <w:rPr>
      <w:rFonts w:ascii="Calibri" w:hAnsi="Calibri"/>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A50406"/>
    <w:rPr>
      <w:rFonts w:ascii="Calibri" w:eastAsia="Calibri" w:hAnsi="Calibri"/>
      <w:sz w:val="20"/>
      <w:szCs w:val="20"/>
      <w:lang w:eastAsia="en-US"/>
    </w:rPr>
  </w:style>
  <w:style w:type="character" w:customStyle="1" w:styleId="TextodenotaderodapCarcter">
    <w:name w:val="Texto de nota de rodapé Carácter"/>
    <w:basedOn w:val="Tipodeletrapredefinidodopargrafo"/>
    <w:link w:val="Textodenotaderodap"/>
    <w:uiPriority w:val="99"/>
    <w:semiHidden/>
    <w:rsid w:val="00A50406"/>
    <w:rPr>
      <w:rFonts w:ascii="Calibri" w:eastAsia="Calibri" w:hAnsi="Calibri" w:cs="Times New Roman"/>
      <w:sz w:val="20"/>
      <w:szCs w:val="20"/>
    </w:rPr>
  </w:style>
  <w:style w:type="character" w:styleId="Refdenotaderodap">
    <w:name w:val="footnote reference"/>
    <w:basedOn w:val="Tipodeletrapredefinidodopargrafo"/>
    <w:uiPriority w:val="99"/>
    <w:semiHidden/>
    <w:unhideWhenUsed/>
    <w:rsid w:val="00A50406"/>
    <w:rPr>
      <w:vertAlign w:val="superscript"/>
    </w:rPr>
  </w:style>
  <w:style w:type="character" w:styleId="Hiperligao">
    <w:name w:val="Hyperlink"/>
    <w:basedOn w:val="Tipodeletrapredefinidodopargrafo"/>
    <w:uiPriority w:val="99"/>
    <w:unhideWhenUsed/>
    <w:rsid w:val="001B282C"/>
    <w:rPr>
      <w:color w:val="0000FF" w:themeColor="hyperlink"/>
      <w:u w:val="single"/>
    </w:rPr>
  </w:style>
  <w:style w:type="character" w:customStyle="1" w:styleId="Cabealho4Carcter">
    <w:name w:val="Cabeçalho 4 Carácter"/>
    <w:basedOn w:val="Tipodeletrapredefinidodopargrafo"/>
    <w:link w:val="Cabealho4"/>
    <w:rsid w:val="00A441EA"/>
    <w:rPr>
      <w:rFonts w:ascii="Calibri" w:eastAsia="Times New Roman" w:hAnsi="Calibri" w:cs="Times New Roman"/>
      <w:b/>
      <w:bCs/>
      <w:sz w:val="28"/>
      <w:szCs w:val="28"/>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06"/>
    <w:pPr>
      <w:spacing w:after="0" w:line="240" w:lineRule="auto"/>
    </w:pPr>
    <w:rPr>
      <w:rFonts w:ascii="Times New Roman" w:eastAsia="Times New Roman" w:hAnsi="Times New Roman" w:cs="Times New Roman"/>
      <w:sz w:val="24"/>
      <w:szCs w:val="24"/>
      <w:lang w:eastAsia="pt-PT"/>
    </w:rPr>
  </w:style>
  <w:style w:type="paragraph" w:styleId="Cabealho4">
    <w:name w:val="heading 4"/>
    <w:basedOn w:val="Normal"/>
    <w:next w:val="Normal"/>
    <w:link w:val="Cabealho4Carcter"/>
    <w:unhideWhenUsed/>
    <w:qFormat/>
    <w:rsid w:val="00A441EA"/>
    <w:pPr>
      <w:keepNext/>
      <w:spacing w:before="240" w:after="60"/>
      <w:outlineLvl w:val="3"/>
    </w:pPr>
    <w:rPr>
      <w:rFonts w:ascii="Calibri" w:hAnsi="Calibri"/>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A50406"/>
    <w:rPr>
      <w:rFonts w:ascii="Calibri" w:eastAsia="Calibri" w:hAnsi="Calibri"/>
      <w:sz w:val="20"/>
      <w:szCs w:val="20"/>
      <w:lang w:eastAsia="en-US"/>
    </w:rPr>
  </w:style>
  <w:style w:type="character" w:customStyle="1" w:styleId="TextodenotaderodapCarcter">
    <w:name w:val="Texto de nota de rodapé Carácter"/>
    <w:basedOn w:val="Tipodeletrapredefinidodopargrafo"/>
    <w:link w:val="Textodenotaderodap"/>
    <w:uiPriority w:val="99"/>
    <w:semiHidden/>
    <w:rsid w:val="00A50406"/>
    <w:rPr>
      <w:rFonts w:ascii="Calibri" w:eastAsia="Calibri" w:hAnsi="Calibri" w:cs="Times New Roman"/>
      <w:sz w:val="20"/>
      <w:szCs w:val="20"/>
    </w:rPr>
  </w:style>
  <w:style w:type="character" w:styleId="Refdenotaderodap">
    <w:name w:val="footnote reference"/>
    <w:basedOn w:val="Tipodeletrapredefinidodopargrafo"/>
    <w:uiPriority w:val="99"/>
    <w:semiHidden/>
    <w:unhideWhenUsed/>
    <w:rsid w:val="00A50406"/>
    <w:rPr>
      <w:vertAlign w:val="superscript"/>
    </w:rPr>
  </w:style>
  <w:style w:type="character" w:styleId="Hiperligao">
    <w:name w:val="Hyperlink"/>
    <w:basedOn w:val="Tipodeletrapredefinidodopargrafo"/>
    <w:uiPriority w:val="99"/>
    <w:unhideWhenUsed/>
    <w:rsid w:val="001B282C"/>
    <w:rPr>
      <w:color w:val="0000FF" w:themeColor="hyperlink"/>
      <w:u w:val="single"/>
    </w:rPr>
  </w:style>
  <w:style w:type="character" w:customStyle="1" w:styleId="Cabealho4Carcter">
    <w:name w:val="Cabeçalho 4 Carácter"/>
    <w:basedOn w:val="Tipodeletrapredefinidodopargrafo"/>
    <w:link w:val="Cabealho4"/>
    <w:rsid w:val="00A441EA"/>
    <w:rPr>
      <w:rFonts w:ascii="Calibri" w:eastAsia="Times New Roman" w:hAnsi="Calibri" w:cs="Times New Roman"/>
      <w:b/>
      <w:bCs/>
      <w:sz w:val="28"/>
      <w:szCs w:val="28"/>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666713">
      <w:bodyDiv w:val="1"/>
      <w:marLeft w:val="0"/>
      <w:marRight w:val="0"/>
      <w:marTop w:val="0"/>
      <w:marBottom w:val="0"/>
      <w:divBdr>
        <w:top w:val="none" w:sz="0" w:space="0" w:color="auto"/>
        <w:left w:val="none" w:sz="0" w:space="0" w:color="auto"/>
        <w:bottom w:val="none" w:sz="0" w:space="0" w:color="auto"/>
        <w:right w:val="none" w:sz="0" w:space="0" w:color="auto"/>
      </w:divBdr>
    </w:div>
    <w:div w:id="210464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ernan@ualg.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cesario@ualg.p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fernan@ualg.pt" TargetMode="External"/><Relationship Id="rId5" Type="http://schemas.openxmlformats.org/officeDocument/2006/relationships/footnotes" Target="footnotes.xml"/><Relationship Id="rId10" Type="http://schemas.openxmlformats.org/officeDocument/2006/relationships/hyperlink" Target="mailto:jmbarata@mail.telepac.pt" TargetMode="External"/><Relationship Id="rId4" Type="http://schemas.openxmlformats.org/officeDocument/2006/relationships/webSettings" Target="webSettings.xml"/><Relationship Id="rId9" Type="http://schemas.openxmlformats.org/officeDocument/2006/relationships/hyperlink" Target="mailto:jbmigu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248</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Sílvia da Conceição Pinto de Brito Fernandes</dc:creator>
  <cp:lastModifiedBy>User</cp:lastModifiedBy>
  <cp:revision>36</cp:revision>
  <dcterms:created xsi:type="dcterms:W3CDTF">2014-09-11T14:21:00Z</dcterms:created>
  <dcterms:modified xsi:type="dcterms:W3CDTF">2015-08-06T17:02:00Z</dcterms:modified>
</cp:coreProperties>
</file>